
<file path=[Content_Types].xml><?xml version="1.0" encoding="utf-8"?>
<Types xmlns="http://schemas.openxmlformats.org/package/2006/content-types">
  <Default Extension="jpeg" ContentType="image/jpeg"/>
  <Default Extension="JPG" ContentType="image/.jpg"/>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57483">
      <w:pPr>
        <w:widowControl/>
        <w:shd w:val="clear" w:color="auto" w:fill="FFFFFF"/>
        <w:spacing w:after="240" w:line="480" w:lineRule="auto"/>
        <w:jc w:val="center"/>
        <w:rPr>
          <w:rFonts w:cs="宋体" w:asciiTheme="majorEastAsia" w:hAnsiTheme="majorEastAsia" w:eastAsiaTheme="majorEastAsia"/>
          <w:b/>
          <w:kern w:val="0"/>
          <w:sz w:val="30"/>
          <w:szCs w:val="30"/>
        </w:rPr>
      </w:pPr>
      <w:r>
        <w:rPr>
          <w:rFonts w:hint="eastAsia" w:asciiTheme="majorEastAsia" w:hAnsiTheme="majorEastAsia" w:eastAsiaTheme="majorEastAsia"/>
          <w:b/>
          <w:bCs/>
          <w:sz w:val="30"/>
          <w:szCs w:val="30"/>
        </w:rPr>
        <w:t>关于举行浙江大学第十一届大学生物理学术竞赛的通知</w:t>
      </w:r>
    </w:p>
    <w:p w14:paraId="3ED3BDC6">
      <w:pPr>
        <w:widowControl/>
        <w:shd w:val="clear" w:color="auto" w:fill="FFFFFF"/>
        <w:spacing w:line="360" w:lineRule="auto"/>
        <w:ind w:firstLine="450"/>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中国大学生物理学术竞赛（China Undergraduate Physics Tournament，简称CUPT）是一项以团队对抗为形式的物理竞赛，它以协同创新为根本理念，旨在提高学生综合运用所学知识分析解决实际物理问题的能力， 培养学生的开放性</w:t>
      </w:r>
      <w:r>
        <w:fldChar w:fldCharType="begin"/>
      </w:r>
      <w:r>
        <w:instrText xml:space="preserve"> HYPERLINK "https://baike.baidu.com/item/%E6%80%9D%E7%BB%B4%E8%83%BD%E5%8A%9B/1859428?fromModule=lemma_inlink" \t "_blank" </w:instrText>
      </w:r>
      <w:r>
        <w:fldChar w:fldCharType="separate"/>
      </w:r>
      <w:r>
        <w:rPr>
          <w:rFonts w:cs="宋体" w:asciiTheme="majorEastAsia" w:hAnsiTheme="majorEastAsia" w:eastAsiaTheme="majorEastAsia"/>
          <w:color w:val="000000"/>
          <w:kern w:val="0"/>
          <w:sz w:val="24"/>
          <w:szCs w:val="24"/>
        </w:rPr>
        <w:t>思维能力</w:t>
      </w:r>
      <w:r>
        <w:rPr>
          <w:rFonts w:cs="宋体" w:asciiTheme="majorEastAsia" w:hAnsiTheme="majorEastAsia" w:eastAsiaTheme="majorEastAsia"/>
          <w:color w:val="000000"/>
          <w:kern w:val="0"/>
          <w:sz w:val="24"/>
          <w:szCs w:val="24"/>
        </w:rPr>
        <w:fldChar w:fldCharType="end"/>
      </w:r>
      <w:r>
        <w:rPr>
          <w:rFonts w:cs="宋体"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为了多方面</w:t>
      </w:r>
      <w:r>
        <w:rPr>
          <w:rFonts w:cs="宋体" w:asciiTheme="majorEastAsia" w:hAnsiTheme="majorEastAsia" w:eastAsiaTheme="majorEastAsia"/>
          <w:color w:val="000000"/>
          <w:kern w:val="0"/>
          <w:sz w:val="24"/>
          <w:szCs w:val="24"/>
        </w:rPr>
        <w:t>锻炼</w:t>
      </w:r>
      <w:r>
        <w:rPr>
          <w:rFonts w:hint="eastAsia" w:cs="宋体" w:asciiTheme="majorEastAsia" w:hAnsiTheme="majorEastAsia" w:eastAsiaTheme="majorEastAsia"/>
          <w:color w:val="000000"/>
          <w:kern w:val="0"/>
          <w:sz w:val="24"/>
          <w:szCs w:val="24"/>
        </w:rPr>
        <w:t>大</w:t>
      </w:r>
      <w:r>
        <w:rPr>
          <w:rFonts w:cs="宋体" w:asciiTheme="majorEastAsia" w:hAnsiTheme="majorEastAsia" w:eastAsiaTheme="majorEastAsia"/>
          <w:color w:val="000000"/>
          <w:kern w:val="0"/>
          <w:sz w:val="24"/>
          <w:szCs w:val="24"/>
        </w:rPr>
        <w:t>学生分析问题、解决问题的能力，培养</w:t>
      </w:r>
      <w:r>
        <w:fldChar w:fldCharType="begin"/>
      </w:r>
      <w:r>
        <w:instrText xml:space="preserve"> HYPERLINK "https://baike.baidu.com/item/%E7%A7%91%E7%A0%94%E7%B4%A0%E8%B4%A8/14449333?fromModule=lemma_inlink" \t "_blank" </w:instrText>
      </w:r>
      <w:r>
        <w:fldChar w:fldCharType="separate"/>
      </w:r>
      <w:r>
        <w:rPr>
          <w:rFonts w:cs="宋体" w:asciiTheme="majorEastAsia" w:hAnsiTheme="majorEastAsia" w:eastAsiaTheme="majorEastAsia"/>
          <w:color w:val="000000"/>
          <w:kern w:val="0"/>
          <w:sz w:val="24"/>
          <w:szCs w:val="24"/>
        </w:rPr>
        <w:t>科研素质</w:t>
      </w:r>
      <w:r>
        <w:rPr>
          <w:rFonts w:cs="宋体" w:asciiTheme="majorEastAsia" w:hAnsiTheme="majorEastAsia" w:eastAsiaTheme="majorEastAsia"/>
          <w:color w:val="000000"/>
          <w:kern w:val="0"/>
          <w:sz w:val="24"/>
          <w:szCs w:val="24"/>
        </w:rPr>
        <w:fldChar w:fldCharType="end"/>
      </w:r>
      <w:r>
        <w:rPr>
          <w:rFonts w:hint="eastAsia" w:cs="宋体" w:asciiTheme="majorEastAsia" w:hAnsiTheme="majorEastAsia" w:eastAsiaTheme="majorEastAsia"/>
          <w:color w:val="000000"/>
          <w:kern w:val="0"/>
          <w:sz w:val="24"/>
          <w:szCs w:val="24"/>
        </w:rPr>
        <w:t>、</w:t>
      </w:r>
      <w:r>
        <w:rPr>
          <w:rFonts w:cs="宋体" w:asciiTheme="majorEastAsia" w:hAnsiTheme="majorEastAsia" w:eastAsiaTheme="majorEastAsia"/>
          <w:color w:val="000000"/>
          <w:kern w:val="0"/>
          <w:sz w:val="24"/>
          <w:szCs w:val="24"/>
        </w:rPr>
        <w:t>创新意识、团队合作精神、交流表达能力</w:t>
      </w:r>
      <w:r>
        <w:rPr>
          <w:rFonts w:hint="eastAsia" w:cs="宋体" w:asciiTheme="majorEastAsia" w:hAnsiTheme="majorEastAsia" w:eastAsiaTheme="majorEastAsia"/>
          <w:color w:val="000000"/>
          <w:kern w:val="0"/>
          <w:sz w:val="24"/>
          <w:szCs w:val="24"/>
        </w:rPr>
        <w:t>，同时选拔参加第十六届中国大学生物理学术竞赛及第八届华东地区赛的浙江大学代表队队员，</w:t>
      </w:r>
      <w:r>
        <w:rPr>
          <w:rFonts w:cs="宋体" w:asciiTheme="majorEastAsia" w:hAnsiTheme="majorEastAsia" w:eastAsiaTheme="majorEastAsia"/>
          <w:color w:val="000000"/>
          <w:kern w:val="0"/>
          <w:sz w:val="24"/>
          <w:szCs w:val="24"/>
        </w:rPr>
        <w:t>学校决定举行浙江大学第十</w:t>
      </w:r>
      <w:r>
        <w:rPr>
          <w:rFonts w:hint="eastAsia" w:cs="宋体" w:asciiTheme="majorEastAsia" w:hAnsiTheme="majorEastAsia" w:eastAsiaTheme="majorEastAsia"/>
          <w:color w:val="000000"/>
          <w:kern w:val="0"/>
          <w:sz w:val="24"/>
          <w:szCs w:val="24"/>
        </w:rPr>
        <w:t>一</w:t>
      </w:r>
      <w:r>
        <w:rPr>
          <w:rFonts w:cs="宋体" w:asciiTheme="majorEastAsia" w:hAnsiTheme="majorEastAsia" w:eastAsiaTheme="majorEastAsia"/>
          <w:color w:val="000000"/>
          <w:kern w:val="0"/>
          <w:sz w:val="24"/>
          <w:szCs w:val="24"/>
        </w:rPr>
        <w:t>届大学生</w:t>
      </w:r>
      <w:r>
        <w:rPr>
          <w:rFonts w:hint="eastAsia" w:cs="宋体" w:asciiTheme="majorEastAsia" w:hAnsiTheme="majorEastAsia" w:eastAsiaTheme="majorEastAsia"/>
          <w:color w:val="000000"/>
          <w:kern w:val="0"/>
          <w:sz w:val="24"/>
          <w:szCs w:val="24"/>
        </w:rPr>
        <w:t>物理学术</w:t>
      </w:r>
      <w:r>
        <w:rPr>
          <w:rFonts w:cs="宋体" w:asciiTheme="majorEastAsia" w:hAnsiTheme="majorEastAsia" w:eastAsiaTheme="majorEastAsia"/>
          <w:color w:val="000000"/>
          <w:kern w:val="0"/>
          <w:sz w:val="24"/>
          <w:szCs w:val="24"/>
        </w:rPr>
        <w:t>竞赛。现将有关事项通知如下：</w:t>
      </w:r>
    </w:p>
    <w:p w14:paraId="5C243C41">
      <w:pPr>
        <w:pStyle w:val="5"/>
        <w:shd w:val="clear" w:color="auto" w:fill="FFFFFF"/>
        <w:spacing w:before="0" w:beforeAutospacing="0" w:after="0" w:afterAutospacing="0"/>
        <w:rPr>
          <w:rFonts w:asciiTheme="majorEastAsia" w:hAnsiTheme="majorEastAsia" w:eastAsiaTheme="majorEastAsia"/>
          <w:b/>
          <w:bCs/>
          <w:color w:val="000000"/>
        </w:rPr>
      </w:pPr>
      <w:r>
        <w:rPr>
          <w:rFonts w:asciiTheme="majorEastAsia" w:hAnsiTheme="majorEastAsia" w:eastAsiaTheme="majorEastAsia"/>
          <w:b/>
          <w:bCs/>
          <w:color w:val="000000"/>
        </w:rPr>
        <w:t>一、组织机构</w:t>
      </w:r>
    </w:p>
    <w:p w14:paraId="752875F5">
      <w:pPr>
        <w:pStyle w:val="5"/>
        <w:shd w:val="clear" w:color="auto" w:fill="FFFFFF"/>
        <w:spacing w:before="0" w:beforeAutospacing="0" w:after="0" w:afterAutospacing="0"/>
        <w:rPr>
          <w:rFonts w:asciiTheme="majorEastAsia" w:hAnsiTheme="majorEastAsia" w:eastAsiaTheme="majorEastAsia"/>
          <w:color w:val="000000"/>
        </w:rPr>
      </w:pPr>
      <w:r>
        <w:rPr>
          <w:rFonts w:asciiTheme="majorEastAsia" w:hAnsiTheme="majorEastAsia" w:eastAsiaTheme="majorEastAsia"/>
          <w:color w:val="000000"/>
        </w:rPr>
        <w:t>主办单位：浙江大学本科生院</w:t>
      </w:r>
    </w:p>
    <w:p w14:paraId="2C422ADF">
      <w:pPr>
        <w:pStyle w:val="5"/>
        <w:shd w:val="clear" w:color="auto" w:fill="FFFFFF"/>
        <w:spacing w:before="0" w:beforeAutospacing="0" w:after="0" w:afterAutospacing="0"/>
        <w:rPr>
          <w:rFonts w:asciiTheme="majorEastAsia" w:hAnsiTheme="majorEastAsia" w:eastAsiaTheme="majorEastAsia"/>
          <w:color w:val="000000"/>
        </w:rPr>
      </w:pPr>
      <w:r>
        <w:rPr>
          <w:rFonts w:asciiTheme="majorEastAsia" w:hAnsiTheme="majorEastAsia" w:eastAsiaTheme="majorEastAsia"/>
          <w:color w:val="000000"/>
        </w:rPr>
        <w:t>承办单位：浙江大学</w:t>
      </w:r>
      <w:r>
        <w:rPr>
          <w:rFonts w:hint="eastAsia" w:asciiTheme="majorEastAsia" w:hAnsiTheme="majorEastAsia" w:eastAsiaTheme="majorEastAsia"/>
          <w:color w:val="000000"/>
        </w:rPr>
        <w:t>物理学院</w:t>
      </w:r>
    </w:p>
    <w:p w14:paraId="01737206">
      <w:pPr>
        <w:widowControl/>
        <w:shd w:val="clear" w:color="auto" w:fill="FFFFFF"/>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浙江大学物理学术竞赛实践基地</w:t>
      </w:r>
    </w:p>
    <w:p w14:paraId="44EA0ED2">
      <w:pPr>
        <w:widowControl/>
        <w:shd w:val="clear" w:color="auto" w:fill="FFFFFF"/>
        <w:spacing w:line="360" w:lineRule="auto"/>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二、参赛对象</w:t>
      </w:r>
    </w:p>
    <w:p w14:paraId="6247626F">
      <w:pPr>
        <w:widowControl/>
        <w:shd w:val="clear" w:color="auto" w:fill="FFFFFF"/>
        <w:spacing w:line="360" w:lineRule="auto"/>
        <w:ind w:firstLine="480" w:firstLineChars="200"/>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2025年暑期之前在校本科生可组队参赛，鼓励学生跨专业跨学科组队参赛。每支参赛队由</w:t>
      </w:r>
      <w:r>
        <w:rPr>
          <w:rFonts w:hint="eastAsia" w:cs="宋体" w:asciiTheme="majorEastAsia" w:hAnsiTheme="majorEastAsia" w:eastAsiaTheme="majorEastAsia"/>
          <w:kern w:val="0"/>
          <w:sz w:val="24"/>
          <w:szCs w:val="24"/>
        </w:rPr>
        <w:t>3-5</w:t>
      </w:r>
      <w:r>
        <w:rPr>
          <w:rFonts w:hint="eastAsia" w:cs="宋体" w:asciiTheme="majorEastAsia" w:hAnsiTheme="majorEastAsia" w:eastAsiaTheme="majorEastAsia"/>
          <w:color w:val="000000"/>
          <w:kern w:val="0"/>
          <w:sz w:val="24"/>
          <w:szCs w:val="24"/>
        </w:rPr>
        <w:t>名学生组成（其中队长1名为联系人），每名学生只能参加一支队伍。</w:t>
      </w:r>
    </w:p>
    <w:p w14:paraId="679820F3">
      <w:pPr>
        <w:widowControl/>
        <w:shd w:val="clear" w:color="auto" w:fill="FFFFFF"/>
        <w:spacing w:line="360" w:lineRule="auto"/>
        <w:ind w:hanging="15"/>
        <w:rPr>
          <w:rFonts w:cs="宋体" w:asciiTheme="majorEastAsia" w:hAnsiTheme="majorEastAsia" w:eastAsiaTheme="majorEastAsia"/>
          <w:color w:val="222222"/>
          <w:kern w:val="0"/>
          <w:szCs w:val="21"/>
        </w:rPr>
      </w:pPr>
      <w:r>
        <w:rPr>
          <w:rFonts w:hint="eastAsia" w:cs="宋体" w:asciiTheme="majorEastAsia" w:hAnsiTheme="majorEastAsia" w:eastAsiaTheme="majorEastAsia"/>
          <w:b/>
          <w:bCs/>
          <w:color w:val="000000"/>
          <w:kern w:val="0"/>
          <w:sz w:val="24"/>
          <w:szCs w:val="24"/>
        </w:rPr>
        <w:t>三、竞赛的内容和形式</w:t>
      </w:r>
    </w:p>
    <w:p w14:paraId="5235084E">
      <w:pPr>
        <w:widowControl/>
        <w:shd w:val="clear" w:color="auto" w:fill="FFFFFF"/>
        <w:spacing w:line="360" w:lineRule="auto"/>
        <w:ind w:hanging="15"/>
        <w:rPr>
          <w:rFonts w:cs="宋体" w:asciiTheme="majorEastAsia" w:hAnsiTheme="majorEastAsia" w:eastAsiaTheme="majorEastAsia"/>
          <w:color w:val="222222"/>
          <w:kern w:val="0"/>
          <w:szCs w:val="21"/>
        </w:rPr>
      </w:pPr>
      <w:r>
        <w:rPr>
          <w:rFonts w:hint="eastAsia" w:cs="宋体" w:asciiTheme="majorEastAsia" w:hAnsiTheme="majorEastAsia" w:eastAsiaTheme="majorEastAsia"/>
          <w:b/>
          <w:bCs/>
          <w:color w:val="000000"/>
          <w:kern w:val="0"/>
          <w:sz w:val="24"/>
          <w:szCs w:val="24"/>
        </w:rPr>
        <w:t>资格审查：</w:t>
      </w:r>
      <w:r>
        <w:rPr>
          <w:rFonts w:hint="eastAsia" w:cs="宋体" w:asciiTheme="majorEastAsia" w:hAnsiTheme="majorEastAsia" w:eastAsiaTheme="majorEastAsia"/>
          <w:kern w:val="0"/>
          <w:sz w:val="24"/>
          <w:szCs w:val="24"/>
          <w:highlight w:val="none"/>
        </w:rPr>
        <w:t>2024年11月25日24：00前</w:t>
      </w:r>
      <w:r>
        <w:rPr>
          <w:rFonts w:hint="eastAsia" w:cs="宋体" w:asciiTheme="majorEastAsia" w:hAnsiTheme="majorEastAsia" w:eastAsiaTheme="majorEastAsia"/>
          <w:color w:val="000000"/>
          <w:kern w:val="0"/>
          <w:sz w:val="24"/>
          <w:szCs w:val="24"/>
          <w:highlight w:val="none"/>
        </w:rPr>
        <w:t>，每个参赛队针对给定的17个开放性物理问题（见附件1）中的5个问题，提交正方P</w:t>
      </w:r>
      <w:r>
        <w:rPr>
          <w:rFonts w:hint="eastAsia" w:cs="宋体" w:asciiTheme="majorEastAsia" w:hAnsiTheme="majorEastAsia" w:eastAsiaTheme="majorEastAsia"/>
          <w:color w:val="000000"/>
          <w:kern w:val="0"/>
          <w:sz w:val="24"/>
          <w:szCs w:val="24"/>
        </w:rPr>
        <w:t>PT报告。未提交正方报告的参赛队将取消参赛资格</w:t>
      </w:r>
      <w:r>
        <w:rPr>
          <w:rFonts w:hint="eastAsia" w:cs="宋体" w:asciiTheme="majorEastAsia" w:hAnsiTheme="majorEastAsia" w:eastAsiaTheme="majorEastAsia"/>
          <w:kern w:val="0"/>
          <w:sz w:val="24"/>
          <w:szCs w:val="24"/>
        </w:rPr>
        <w:t>。</w:t>
      </w:r>
      <w:bookmarkStart w:id="0" w:name="OLE_LINK3"/>
      <w:r>
        <w:rPr>
          <w:rFonts w:hint="eastAsia" w:cs="宋体" w:asciiTheme="majorEastAsia" w:hAnsiTheme="majorEastAsia" w:eastAsiaTheme="majorEastAsia"/>
          <w:kern w:val="0"/>
          <w:sz w:val="24"/>
          <w:szCs w:val="24"/>
        </w:rPr>
        <w:t>专家组根据报告的质量，选拔出</w:t>
      </w:r>
      <w:bookmarkEnd w:id="0"/>
      <w:r>
        <w:rPr>
          <w:rFonts w:hint="eastAsia" w:cs="宋体" w:asciiTheme="majorEastAsia" w:hAnsiTheme="majorEastAsia" w:eastAsiaTheme="majorEastAsia"/>
          <w:color w:val="000000"/>
          <w:kern w:val="0"/>
          <w:sz w:val="24"/>
          <w:szCs w:val="24"/>
        </w:rPr>
        <w:t>12-20支参赛队进入预赛。</w:t>
      </w:r>
    </w:p>
    <w:p w14:paraId="578C861B">
      <w:pPr>
        <w:widowControl/>
        <w:shd w:val="clear" w:color="auto" w:fill="FFFFFF"/>
        <w:spacing w:line="360" w:lineRule="auto"/>
        <w:ind w:hanging="15"/>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
          <w:bCs/>
          <w:color w:val="000000"/>
          <w:kern w:val="0"/>
          <w:sz w:val="24"/>
          <w:szCs w:val="24"/>
        </w:rPr>
        <w:t>预赛和决赛：</w:t>
      </w:r>
      <w:r>
        <w:rPr>
          <w:rFonts w:hint="eastAsia" w:cs="宋体" w:asciiTheme="majorEastAsia" w:hAnsiTheme="majorEastAsia" w:eastAsiaTheme="majorEastAsia"/>
          <w:color w:val="000000"/>
          <w:kern w:val="0"/>
          <w:sz w:val="24"/>
          <w:szCs w:val="24"/>
        </w:rPr>
        <w:t>预赛和决赛的内容和形式采纳国际青年物理学家锦标赛（International Young Physicists’ Tournament，简称IYPT）的模式。竞赛采取正方、反方、评论方三方辩论的方式进行，就解决给定的17个开放性物理问题（见附件1）的基本知识、理论分析、实验方案、结果讨论等进行辩论。具体竞赛规则见附件2。三方辩论赛模式可参考以往</w:t>
      </w:r>
      <w:r>
        <w:rPr>
          <w:rFonts w:hint="eastAsia" w:cs="宋体" w:asciiTheme="majorEastAsia" w:hAnsiTheme="majorEastAsia" w:eastAsiaTheme="majorEastAsia"/>
          <w:kern w:val="0"/>
          <w:sz w:val="24"/>
          <w:szCs w:val="24"/>
        </w:rPr>
        <w:t>国赛视频，见链接：http://10.203.16.56/redir.php?catalog_id=19769。</w:t>
      </w:r>
    </w:p>
    <w:p w14:paraId="4501979E">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
          <w:bCs/>
          <w:color w:val="000000"/>
          <w:kern w:val="0"/>
          <w:sz w:val="24"/>
          <w:szCs w:val="24"/>
        </w:rPr>
        <w:t>四、报名方式</w:t>
      </w:r>
    </w:p>
    <w:p w14:paraId="6922721F">
      <w:pPr>
        <w:widowControl/>
        <w:shd w:val="clear" w:color="auto" w:fill="FFFFFF"/>
        <w:spacing w:line="360" w:lineRule="auto"/>
        <w:ind w:firstLine="480" w:firstLineChars="200"/>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报名时间：即日起</w:t>
      </w:r>
      <w:r>
        <w:rPr>
          <w:rFonts w:hint="eastAsia" w:cs="宋体" w:asciiTheme="majorEastAsia" w:hAnsiTheme="majorEastAsia" w:eastAsiaTheme="majorEastAsia"/>
          <w:kern w:val="0"/>
          <w:sz w:val="24"/>
          <w:szCs w:val="24"/>
        </w:rPr>
        <w:t>到2</w:t>
      </w:r>
      <w:r>
        <w:rPr>
          <w:rFonts w:hint="eastAsia" w:cs="宋体" w:asciiTheme="majorEastAsia" w:hAnsiTheme="majorEastAsia" w:eastAsiaTheme="majorEastAsia"/>
          <w:kern w:val="0"/>
          <w:sz w:val="24"/>
          <w:szCs w:val="24"/>
          <w:highlight w:val="none"/>
        </w:rPr>
        <w:t>024年11月15日24：</w:t>
      </w:r>
      <w:r>
        <w:rPr>
          <w:rFonts w:hint="eastAsia" w:cs="宋体" w:asciiTheme="majorEastAsia" w:hAnsiTheme="majorEastAsia" w:eastAsiaTheme="majorEastAsia"/>
          <w:kern w:val="0"/>
          <w:sz w:val="24"/>
          <w:szCs w:val="24"/>
        </w:rPr>
        <w:t>00。</w:t>
      </w:r>
    </w:p>
    <w:p w14:paraId="6980F46A">
      <w:pPr>
        <w:widowControl/>
        <w:shd w:val="clear" w:color="auto" w:fill="FFFFFF"/>
        <w:spacing w:line="360" w:lineRule="auto"/>
        <w:ind w:firstLine="480" w:firstLineChars="200"/>
        <w:rPr>
          <w:rFonts w:cs="宋体" w:asciiTheme="majorEastAsia" w:hAnsiTheme="majorEastAsia" w:eastAsiaTheme="majorEastAsia"/>
          <w:b/>
          <w:bCs/>
          <w:color w:val="000000" w:themeColor="text1"/>
          <w:kern w:val="0"/>
          <w:sz w:val="24"/>
          <w:szCs w:val="24"/>
          <w14:textFill>
            <w14:solidFill>
              <w14:schemeClr w14:val="tx1"/>
            </w14:solidFill>
          </w14:textFill>
        </w:rPr>
      </w:pPr>
      <w:r>
        <w:rPr>
          <w:rFonts w:hint="eastAsia" w:asciiTheme="minorEastAsia" w:hAnsiTheme="minorEastAsia"/>
          <w:color w:val="000000"/>
          <w:sz w:val="24"/>
          <w:szCs w:val="24"/>
        </w:rPr>
        <w:t>报名方式：</w:t>
      </w:r>
      <w:r>
        <w:rPr>
          <w:rFonts w:asciiTheme="minorEastAsia" w:hAnsiTheme="minorEastAsia"/>
          <w:color w:val="000000"/>
          <w:sz w:val="24"/>
          <w:szCs w:val="24"/>
        </w:rPr>
        <w:t>参赛学生在浙江大学本科生科研训练与学科竞赛管理系统http://kyjs.zju.edu.cn/kyxl/login_tologinin.action#/home/上登录，并按系统提示录入本队信息</w:t>
      </w:r>
      <w:r>
        <w:rPr>
          <w:rFonts w:hint="eastAsia" w:asciiTheme="minorEastAsia" w:hAnsiTheme="minorEastAsia"/>
          <w:color w:val="000000"/>
          <w:sz w:val="24"/>
          <w:szCs w:val="24"/>
        </w:rPr>
        <w:t>。同时填写附件3:《第十一届浙江大学物理学术竞赛报名表》，发送至</w:t>
      </w:r>
      <w:r>
        <w:rPr>
          <w:rFonts w:asciiTheme="minorEastAsia" w:hAnsiTheme="minorEastAsia"/>
          <w:color w:val="000000"/>
          <w:sz w:val="24"/>
          <w:szCs w:val="24"/>
        </w:rPr>
        <w:t xml:space="preserve"> </w:t>
      </w:r>
      <w:r>
        <w:rPr>
          <w:rFonts w:hint="eastAsia" w:asciiTheme="minorEastAsia" w:hAnsiTheme="minorEastAsia"/>
          <w:color w:val="000000"/>
          <w:sz w:val="24"/>
          <w:szCs w:val="24"/>
        </w:rPr>
        <w:t>yaoxx705</w:t>
      </w:r>
      <w:r>
        <w:rPr>
          <w:rFonts w:asciiTheme="minorEastAsia" w:hAnsiTheme="minorEastAsia"/>
          <w:color w:val="000000"/>
          <w:sz w:val="24"/>
          <w:szCs w:val="24"/>
        </w:rPr>
        <w:t>@zju.edu.cn，</w:t>
      </w:r>
      <w:r>
        <w:rPr>
          <w:rFonts w:hint="eastAsia" w:cs="宋体" w:asciiTheme="majorEastAsia" w:hAnsiTheme="majorEastAsia" w:eastAsiaTheme="majorEastAsia"/>
          <w:color w:val="000000"/>
          <w:kern w:val="0"/>
          <w:sz w:val="24"/>
          <w:szCs w:val="24"/>
        </w:rPr>
        <w:t>注意规范邮件报名表文件名：</w:t>
      </w:r>
      <w:r>
        <w:rPr>
          <w:rFonts w:hint="eastAsia" w:cs="宋体" w:asciiTheme="majorEastAsia" w:hAnsiTheme="majorEastAsia" w:eastAsiaTheme="majorEastAsia"/>
          <w:color w:val="000000" w:themeColor="text1"/>
          <w:kern w:val="0"/>
          <w:sz w:val="24"/>
          <w:szCs w:val="24"/>
          <w14:textFill>
            <w14:solidFill>
              <w14:schemeClr w14:val="tx1"/>
            </w14:solidFill>
          </w14:textFill>
        </w:rPr>
        <w:t>第十一届浙江大学物理学术竞赛+组长姓名+队名+联系方式</w:t>
      </w:r>
    </w:p>
    <w:p w14:paraId="132D6898">
      <w:pPr>
        <w:widowControl/>
        <w:shd w:val="clear" w:color="auto" w:fill="FFFFFF"/>
        <w:spacing w:line="360" w:lineRule="auto"/>
        <w:rPr>
          <w:rFonts w:cs="宋体" w:asciiTheme="majorEastAsia" w:hAnsiTheme="majorEastAsia" w:eastAsiaTheme="majorEastAsia"/>
          <w:color w:val="222222"/>
          <w:kern w:val="0"/>
          <w:szCs w:val="21"/>
        </w:rPr>
      </w:pPr>
      <w:r>
        <w:rPr>
          <w:rFonts w:hint="eastAsia" w:cs="宋体" w:asciiTheme="majorEastAsia" w:hAnsiTheme="majorEastAsia" w:eastAsiaTheme="majorEastAsia"/>
          <w:b/>
          <w:bCs/>
          <w:color w:val="000000"/>
          <w:kern w:val="0"/>
          <w:sz w:val="24"/>
          <w:szCs w:val="24"/>
        </w:rPr>
        <w:t>五、竞赛奖励</w:t>
      </w:r>
    </w:p>
    <w:p w14:paraId="501239C7">
      <w:pPr>
        <w:widowControl/>
        <w:shd w:val="clear" w:color="auto" w:fill="FFFFFF"/>
        <w:spacing w:line="360" w:lineRule="auto"/>
        <w:ind w:firstLine="420"/>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本次竞赛设特等奖（可空缺）、一等奖、二等奖、三等奖和参赛奖。</w:t>
      </w:r>
      <w:r>
        <w:rPr>
          <w:rFonts w:cs="宋体" w:asciiTheme="majorEastAsia" w:hAnsiTheme="majorEastAsia" w:eastAsiaTheme="majorEastAsia"/>
          <w:color w:val="000000"/>
          <w:kern w:val="0"/>
          <w:sz w:val="24"/>
          <w:szCs w:val="24"/>
        </w:rPr>
        <w:t>获奖</w:t>
      </w:r>
      <w:r>
        <w:rPr>
          <w:rFonts w:hint="eastAsia" w:cs="宋体" w:asciiTheme="majorEastAsia" w:hAnsiTheme="majorEastAsia" w:eastAsiaTheme="majorEastAsia"/>
          <w:color w:val="000000"/>
          <w:kern w:val="0"/>
          <w:sz w:val="24"/>
          <w:szCs w:val="24"/>
        </w:rPr>
        <w:t>队伍</w:t>
      </w:r>
      <w:r>
        <w:rPr>
          <w:rFonts w:cs="宋体" w:asciiTheme="majorEastAsia" w:hAnsiTheme="majorEastAsia" w:eastAsiaTheme="majorEastAsia"/>
          <w:color w:val="000000"/>
          <w:kern w:val="0"/>
          <w:sz w:val="24"/>
          <w:szCs w:val="24"/>
        </w:rPr>
        <w:t>的奖励按学校</w:t>
      </w:r>
      <w:r>
        <w:rPr>
          <w:rFonts w:hint="eastAsia" w:cs="宋体" w:asciiTheme="majorEastAsia" w:hAnsiTheme="majorEastAsia" w:eastAsiaTheme="majorEastAsia"/>
          <w:color w:val="000000"/>
          <w:kern w:val="0"/>
          <w:sz w:val="24"/>
          <w:szCs w:val="24"/>
        </w:rPr>
        <w:t>相关</w:t>
      </w:r>
      <w:r>
        <w:rPr>
          <w:rFonts w:cs="宋体" w:asciiTheme="majorEastAsia" w:hAnsiTheme="majorEastAsia" w:eastAsiaTheme="majorEastAsia"/>
          <w:color w:val="000000"/>
          <w:kern w:val="0"/>
          <w:sz w:val="24"/>
          <w:szCs w:val="24"/>
        </w:rPr>
        <w:t>文件《浙江大学本科生学科竞赛管理办法》（浙大本发〔2021〕20号）精神执行。</w:t>
      </w:r>
    </w:p>
    <w:p w14:paraId="663F67B9">
      <w:pPr>
        <w:widowControl/>
        <w:shd w:val="clear" w:color="auto" w:fill="FFFFFF"/>
        <w:spacing w:line="360" w:lineRule="auto"/>
        <w:rPr>
          <w:rFonts w:cs="宋体" w:asciiTheme="majorEastAsia" w:hAnsiTheme="majorEastAsia" w:eastAsiaTheme="majorEastAsia"/>
          <w:color w:val="222222"/>
          <w:kern w:val="0"/>
          <w:szCs w:val="21"/>
        </w:rPr>
      </w:pPr>
      <w:r>
        <w:rPr>
          <w:rFonts w:hint="eastAsia" w:cs="宋体" w:asciiTheme="majorEastAsia" w:hAnsiTheme="majorEastAsia" w:eastAsiaTheme="majorEastAsia"/>
          <w:b/>
          <w:bCs/>
          <w:color w:val="000000"/>
          <w:kern w:val="0"/>
          <w:sz w:val="24"/>
          <w:szCs w:val="24"/>
        </w:rPr>
        <w:t>六、竞赛时间安排</w:t>
      </w:r>
    </w:p>
    <w:tbl>
      <w:tblPr>
        <w:tblStyle w:val="6"/>
        <w:tblW w:w="16200" w:type="dxa"/>
        <w:tblInd w:w="108" w:type="dxa"/>
        <w:shd w:val="clear" w:color="auto" w:fill="FFFFFF"/>
        <w:tblLayout w:type="autofit"/>
        <w:tblCellMar>
          <w:top w:w="0" w:type="dxa"/>
          <w:left w:w="0" w:type="dxa"/>
          <w:bottom w:w="0" w:type="dxa"/>
          <w:right w:w="0" w:type="dxa"/>
        </w:tblCellMar>
      </w:tblPr>
      <w:tblGrid>
        <w:gridCol w:w="2292"/>
        <w:gridCol w:w="1985"/>
        <w:gridCol w:w="5413"/>
        <w:gridCol w:w="3223"/>
        <w:gridCol w:w="3287"/>
      </w:tblGrid>
      <w:tr w14:paraId="46B151ED">
        <w:tblPrEx>
          <w:shd w:val="clear" w:color="auto" w:fill="FFFFFF"/>
        </w:tblPrEx>
        <w:trPr>
          <w:gridAfter w:val="2"/>
          <w:wAfter w:w="6510" w:type="dxa"/>
        </w:trPr>
        <w:tc>
          <w:tcPr>
            <w:tcW w:w="22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7B1BA5">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highlight w:val="none"/>
                <w14:textFill>
                  <w14:solidFill>
                    <w14:schemeClr w14:val="tx1"/>
                  </w14:solidFill>
                </w14:textFill>
              </w:rPr>
              <w:t>时 间</w:t>
            </w:r>
          </w:p>
        </w:tc>
        <w:tc>
          <w:tcPr>
            <w:tcW w:w="19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E050F2">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highlight w:val="none"/>
                <w14:textFill>
                  <w14:solidFill>
                    <w14:schemeClr w14:val="tx1"/>
                  </w14:solidFill>
                </w14:textFill>
              </w:rPr>
              <w:t>内 容</w:t>
            </w:r>
          </w:p>
        </w:tc>
        <w:tc>
          <w:tcPr>
            <w:tcW w:w="54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8E431C">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highlight w:val="none"/>
                <w14:textFill>
                  <w14:solidFill>
                    <w14:schemeClr w14:val="tx1"/>
                  </w14:solidFill>
                </w14:textFill>
              </w:rPr>
              <w:t>备注</w:t>
            </w:r>
          </w:p>
        </w:tc>
      </w:tr>
      <w:tr w14:paraId="789C8903">
        <w:tblPrEx>
          <w:shd w:val="clear" w:color="auto" w:fill="FFFFFF"/>
          <w:tblCellMar>
            <w:top w:w="0" w:type="dxa"/>
            <w:left w:w="0" w:type="dxa"/>
            <w:bottom w:w="0" w:type="dxa"/>
            <w:right w:w="0" w:type="dxa"/>
          </w:tblCellMar>
        </w:tblPrEx>
        <w:trPr>
          <w:gridAfter w:val="2"/>
          <w:wAfter w:w="6510" w:type="dxa"/>
          <w:cantSplit/>
        </w:trPr>
        <w:tc>
          <w:tcPr>
            <w:tcW w:w="22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A0D940">
            <w:pPr>
              <w:widowControl/>
              <w:spacing w:before="100" w:beforeAutospacing="1" w:after="100" w:afterAutospacing="1" w:line="360" w:lineRule="auto"/>
              <w:jc w:val="left"/>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2024年9月27日</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BB3229">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竞赛宣讲会</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80146E">
            <w:pPr>
              <w:widowControl/>
              <w:spacing w:before="100" w:beforeAutospacing="1" w:after="100" w:afterAutospacing="1" w:line="360" w:lineRule="auto"/>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olor w:val="000000" w:themeColor="text1"/>
                <w:sz w:val="24"/>
                <w:szCs w:val="24"/>
                <w:highlight w:val="none"/>
                <w:lang w:val="en-US" w:eastAsia="zh-CN"/>
                <w14:textFill>
                  <w14:solidFill>
                    <w14:schemeClr w14:val="tx1"/>
                  </w14:solidFill>
                </w14:textFill>
              </w:rPr>
              <w:t>具体时间地点钉钉群通知</w:t>
            </w:r>
          </w:p>
        </w:tc>
      </w:tr>
      <w:tr w14:paraId="4EAF2968">
        <w:tblPrEx>
          <w:shd w:val="clear" w:color="auto" w:fill="FFFFFF"/>
          <w:tblCellMar>
            <w:top w:w="0" w:type="dxa"/>
            <w:left w:w="0" w:type="dxa"/>
            <w:bottom w:w="0" w:type="dxa"/>
            <w:right w:w="0" w:type="dxa"/>
          </w:tblCellMar>
        </w:tblPrEx>
        <w:trPr>
          <w:cantSplit/>
          <w:trHeight w:val="612" w:hRule="atLeast"/>
        </w:trPr>
        <w:tc>
          <w:tcPr>
            <w:tcW w:w="22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413C1E">
            <w:pPr>
              <w:widowControl/>
              <w:spacing w:before="100" w:beforeAutospacing="1" w:after="100" w:afterAutospacing="1" w:line="360" w:lineRule="auto"/>
              <w:jc w:val="left"/>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2024年10月-2024年11月</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AC0078">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竞赛技能培训会</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9AF6EE">
            <w:pPr>
              <w:widowControl/>
              <w:spacing w:before="100" w:beforeAutospacing="1" w:after="100" w:afterAutospacing="1" w:line="360" w:lineRule="auto"/>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每周五晚上19：00-19：30</w:t>
            </w:r>
          </w:p>
        </w:tc>
        <w:tc>
          <w:tcPr>
            <w:tcW w:w="3223" w:type="dxa"/>
            <w:shd w:val="clear" w:color="auto" w:fill="FFFFFF"/>
            <w:vAlign w:val="center"/>
          </w:tcPr>
          <w:p w14:paraId="01FFBB31">
            <w:pPr>
              <w:widowControl/>
              <w:jc w:val="left"/>
              <w:rPr>
                <w:color w:val="000000" w:themeColor="text1"/>
                <w:highlight w:val="none"/>
                <w14:textFill>
                  <w14:solidFill>
                    <w14:schemeClr w14:val="tx1"/>
                  </w14:solidFill>
                </w14:textFill>
              </w:rPr>
            </w:pPr>
          </w:p>
        </w:tc>
        <w:tc>
          <w:tcPr>
            <w:tcW w:w="3287" w:type="dxa"/>
            <w:shd w:val="clear" w:color="auto" w:fill="FFFFFF"/>
            <w:vAlign w:val="center"/>
          </w:tcPr>
          <w:p w14:paraId="4ABCF927">
            <w:pPr>
              <w:widowControl/>
              <w:jc w:val="left"/>
              <w:rPr>
                <w:rFonts w:cs="宋体" w:asciiTheme="majorEastAsia" w:hAnsiTheme="majorEastAsia" w:eastAsiaTheme="majorEastAsia"/>
                <w:color w:val="000000" w:themeColor="text1"/>
                <w:kern w:val="0"/>
                <w:sz w:val="24"/>
                <w:szCs w:val="24"/>
                <w:highlight w:val="none"/>
                <w14:textFill>
                  <w14:solidFill>
                    <w14:schemeClr w14:val="tx1"/>
                  </w14:solidFill>
                </w14:textFill>
              </w:rPr>
            </w:pPr>
          </w:p>
        </w:tc>
      </w:tr>
      <w:tr w14:paraId="3BE3B8A9">
        <w:tblPrEx>
          <w:shd w:val="clear" w:color="auto" w:fill="FFFFFF"/>
          <w:tblCellMar>
            <w:top w:w="0" w:type="dxa"/>
            <w:left w:w="0" w:type="dxa"/>
            <w:bottom w:w="0" w:type="dxa"/>
            <w:right w:w="0" w:type="dxa"/>
          </w:tblCellMar>
        </w:tblPrEx>
        <w:trPr>
          <w:cantSplit/>
          <w:trHeight w:val="612" w:hRule="atLeast"/>
        </w:trPr>
        <w:tc>
          <w:tcPr>
            <w:tcW w:w="22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D45C44">
            <w:pPr>
              <w:widowControl/>
              <w:spacing w:before="100" w:beforeAutospacing="1" w:after="100" w:afterAutospacing="1" w:line="360" w:lineRule="auto"/>
              <w:jc w:val="left"/>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2024年11月15日前</w:t>
            </w:r>
            <w:r>
              <w:rPr>
                <w:rFonts w:cs="宋体" w:asciiTheme="majorEastAsia" w:hAnsiTheme="majorEastAsia" w:eastAsiaTheme="majorEastAsia"/>
                <w:color w:val="000000" w:themeColor="text1"/>
                <w:kern w:val="0"/>
                <w:szCs w:val="21"/>
                <w:highlight w:val="none"/>
                <w14:textFill>
                  <w14:solidFill>
                    <w14:schemeClr w14:val="tx1"/>
                  </w14:solidFill>
                </w14:textFill>
              </w:rPr>
              <w:t xml:space="preserve"> </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E45C3E">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参赛学生组队报名</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B39190">
            <w:pPr>
              <w:widowControl/>
              <w:spacing w:before="100" w:beforeAutospacing="1" w:after="100" w:afterAutospacing="1" w:line="360" w:lineRule="auto"/>
              <w:rPr>
                <w:rFonts w:asciiTheme="minorEastAsia" w:hAnsiTheme="minorEastAsia"/>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"http://kyjs.zju.edu.cn/kyxl/login_tologinin.action#/home" </w:instrText>
            </w:r>
            <w:r>
              <w:rPr>
                <w:color w:val="000000" w:themeColor="text1"/>
                <w:highlight w:val="none"/>
                <w14:textFill>
                  <w14:solidFill>
                    <w14:schemeClr w14:val="tx1"/>
                  </w14:solidFill>
                </w14:textFill>
              </w:rPr>
              <w:fldChar w:fldCharType="separate"/>
            </w:r>
            <w:r>
              <w:rPr>
                <w:rStyle w:val="9"/>
                <w:rFonts w:asciiTheme="minorEastAsia" w:hAnsiTheme="minorEastAsia"/>
                <w:color w:val="000000" w:themeColor="text1"/>
                <w:sz w:val="18"/>
                <w:szCs w:val="18"/>
                <w:highlight w:val="none"/>
                <w14:textFill>
                  <w14:solidFill>
                    <w14:schemeClr w14:val="tx1"/>
                  </w14:solidFill>
                </w14:textFill>
              </w:rPr>
              <w:t>http://kyjs.zju.edu.cn/kyxl/login_tologinin.action#/hom</w:t>
            </w:r>
            <w:r>
              <w:rPr>
                <w:rStyle w:val="9"/>
                <w:rFonts w:hint="eastAsia" w:asciiTheme="minorEastAsia" w:hAnsiTheme="minorEastAsia"/>
                <w:color w:val="000000" w:themeColor="text1"/>
                <w:sz w:val="18"/>
                <w:szCs w:val="18"/>
                <w:highlight w:val="none"/>
                <w:lang w:val="en-US" w:eastAsia="zh-CN"/>
                <w14:textFill>
                  <w14:solidFill>
                    <w14:schemeClr w14:val="tx1"/>
                  </w14:solidFill>
                </w14:textFill>
              </w:rPr>
              <w:t>e</w:t>
            </w:r>
            <w:r>
              <w:rPr>
                <w:rStyle w:val="9"/>
                <w:rFonts w:asciiTheme="minorEastAsia" w:hAnsiTheme="minorEastAsia"/>
                <w:color w:val="000000" w:themeColor="text1"/>
                <w:sz w:val="24"/>
                <w:szCs w:val="24"/>
                <w:highlight w:val="none"/>
                <w14:textFill>
                  <w14:solidFill>
                    <w14:schemeClr w14:val="tx1"/>
                  </w14:solidFill>
                </w14:textFill>
              </w:rPr>
              <w:fldChar w:fldCharType="end"/>
            </w:r>
            <w:r>
              <w:rPr>
                <w:rFonts w:asciiTheme="minorEastAsia" w:hAnsiTheme="minorEastAsia"/>
                <w:color w:val="000000" w:themeColor="text1"/>
                <w:sz w:val="18"/>
                <w:szCs w:val="18"/>
                <w:highlight w:val="none"/>
                <w14:textFill>
                  <w14:solidFill>
                    <w14:schemeClr w14:val="tx1"/>
                  </w14:solidFill>
                </w14:textFill>
              </w:rPr>
              <w:t xml:space="preserve"> </w:t>
            </w:r>
            <w:r>
              <w:rPr>
                <w:rFonts w:hint="eastAsia" w:asciiTheme="minorEastAsia" w:hAnsiTheme="minorEastAsia"/>
                <w:color w:val="000000" w:themeColor="text1"/>
                <w:sz w:val="18"/>
                <w:szCs w:val="18"/>
                <w:highlight w:val="none"/>
                <w14:textFill>
                  <w14:solidFill>
                    <w14:schemeClr w14:val="tx1"/>
                  </w14:solidFill>
                </w14:textFill>
              </w:rPr>
              <w:t>同时报名表发</w:t>
            </w:r>
            <w:r>
              <w:rPr>
                <w:rFonts w:hint="eastAsia" w:asciiTheme="minorEastAsia" w:hAnsiTheme="minorEastAsia"/>
                <w:color w:val="000000" w:themeColor="text1"/>
                <w:szCs w:val="21"/>
                <w:highlight w:val="none"/>
                <w14:textFill>
                  <w14:solidFill>
                    <w14:schemeClr w14:val="tx1"/>
                  </w14:solidFill>
                </w14:textFill>
              </w:rPr>
              <w:t>yaoxx705</w:t>
            </w:r>
            <w:r>
              <w:rPr>
                <w:rFonts w:asciiTheme="minorEastAsia" w:hAnsiTheme="minorEastAsia"/>
                <w:color w:val="000000" w:themeColor="text1"/>
                <w:szCs w:val="21"/>
                <w:highlight w:val="none"/>
                <w14:textFill>
                  <w14:solidFill>
                    <w14:schemeClr w14:val="tx1"/>
                  </w14:solidFill>
                </w14:textFill>
              </w:rPr>
              <w:t>@zju.edu.c</w:t>
            </w:r>
            <w:r>
              <w:rPr>
                <w:rFonts w:hint="eastAsia" w:asciiTheme="minorEastAsia" w:hAnsiTheme="minorEastAsia"/>
                <w:color w:val="000000" w:themeColor="text1"/>
                <w:szCs w:val="21"/>
                <w:highlight w:val="none"/>
                <w14:textFill>
                  <w14:solidFill>
                    <w14:schemeClr w14:val="tx1"/>
                  </w14:solidFill>
                </w14:textFill>
              </w:rPr>
              <w:t>n</w:t>
            </w:r>
          </w:p>
        </w:tc>
        <w:tc>
          <w:tcPr>
            <w:tcW w:w="3223" w:type="dxa"/>
            <w:shd w:val="clear" w:color="auto" w:fill="FFFFFF"/>
            <w:vAlign w:val="center"/>
          </w:tcPr>
          <w:p w14:paraId="2FE40F64">
            <w:pPr>
              <w:widowControl/>
              <w:jc w:val="left"/>
              <w:rPr>
                <w:color w:val="000000" w:themeColor="text1"/>
                <w:highlight w:val="none"/>
                <w14:textFill>
                  <w14:solidFill>
                    <w14:schemeClr w14:val="tx1"/>
                  </w14:solidFill>
                </w14:textFill>
              </w:rPr>
            </w:pPr>
          </w:p>
        </w:tc>
        <w:tc>
          <w:tcPr>
            <w:tcW w:w="3287" w:type="dxa"/>
            <w:shd w:val="clear" w:color="auto" w:fill="FFFFFF"/>
            <w:vAlign w:val="center"/>
          </w:tcPr>
          <w:p w14:paraId="5B2F2D25">
            <w:pPr>
              <w:widowControl/>
              <w:jc w:val="left"/>
              <w:rPr>
                <w:rFonts w:cs="宋体" w:asciiTheme="majorEastAsia" w:hAnsiTheme="majorEastAsia" w:eastAsiaTheme="majorEastAsia"/>
                <w:color w:val="000000" w:themeColor="text1"/>
                <w:kern w:val="0"/>
                <w:sz w:val="24"/>
                <w:szCs w:val="24"/>
                <w:highlight w:val="none"/>
                <w14:textFill>
                  <w14:solidFill>
                    <w14:schemeClr w14:val="tx1"/>
                  </w14:solidFill>
                </w14:textFill>
              </w:rPr>
            </w:pPr>
          </w:p>
        </w:tc>
      </w:tr>
      <w:tr w14:paraId="3BFED1B1">
        <w:tblPrEx>
          <w:shd w:val="clear" w:color="auto" w:fill="FFFFFF"/>
          <w:tblCellMar>
            <w:top w:w="0" w:type="dxa"/>
            <w:left w:w="0" w:type="dxa"/>
            <w:bottom w:w="0" w:type="dxa"/>
            <w:right w:w="0" w:type="dxa"/>
          </w:tblCellMar>
        </w:tblPrEx>
        <w:trPr>
          <w:cantSplit/>
          <w:trHeight w:val="612" w:hRule="atLeast"/>
        </w:trPr>
        <w:tc>
          <w:tcPr>
            <w:tcW w:w="22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300B87">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2024年11月15日</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37159C">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竞赛培训会</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44B3CD">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时间13：30；地点：东四425</w:t>
            </w:r>
          </w:p>
        </w:tc>
        <w:tc>
          <w:tcPr>
            <w:tcW w:w="3223" w:type="dxa"/>
            <w:shd w:val="clear" w:color="auto" w:fill="FFFFFF"/>
            <w:vAlign w:val="center"/>
          </w:tcPr>
          <w:p w14:paraId="62B286CD">
            <w:pPr>
              <w:widowControl/>
              <w:jc w:val="left"/>
              <w:rPr>
                <w:color w:val="000000" w:themeColor="text1"/>
                <w:highlight w:val="none"/>
                <w14:textFill>
                  <w14:solidFill>
                    <w14:schemeClr w14:val="tx1"/>
                  </w14:solidFill>
                </w14:textFill>
              </w:rPr>
            </w:pPr>
          </w:p>
        </w:tc>
        <w:tc>
          <w:tcPr>
            <w:tcW w:w="3287" w:type="dxa"/>
            <w:shd w:val="clear" w:color="auto" w:fill="FFFFFF"/>
            <w:vAlign w:val="center"/>
          </w:tcPr>
          <w:p w14:paraId="75EA63AD">
            <w:pPr>
              <w:widowControl/>
              <w:jc w:val="left"/>
              <w:rPr>
                <w:rFonts w:cs="宋体" w:asciiTheme="majorEastAsia" w:hAnsiTheme="majorEastAsia" w:eastAsiaTheme="majorEastAsia"/>
                <w:color w:val="000000" w:themeColor="text1"/>
                <w:kern w:val="0"/>
                <w:sz w:val="24"/>
                <w:szCs w:val="24"/>
                <w:highlight w:val="none"/>
                <w14:textFill>
                  <w14:solidFill>
                    <w14:schemeClr w14:val="tx1"/>
                  </w14:solidFill>
                </w14:textFill>
              </w:rPr>
            </w:pPr>
          </w:p>
        </w:tc>
      </w:tr>
      <w:tr w14:paraId="2BFCC740">
        <w:tblPrEx>
          <w:shd w:val="clear" w:color="auto" w:fill="FFFFFF"/>
          <w:tblCellMar>
            <w:top w:w="0" w:type="dxa"/>
            <w:left w:w="0" w:type="dxa"/>
            <w:bottom w:w="0" w:type="dxa"/>
            <w:right w:w="0" w:type="dxa"/>
          </w:tblCellMar>
        </w:tblPrEx>
        <w:trPr>
          <w:cantSplit/>
          <w:trHeight w:val="612" w:hRule="atLeast"/>
        </w:trPr>
        <w:tc>
          <w:tcPr>
            <w:tcW w:w="22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BF583B">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2024年11月25日前</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A89C9B">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提交5个问题资格审查报告PPT</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8CE9F5">
            <w:pPr>
              <w:widowControl/>
              <w:spacing w:before="100" w:beforeAutospacing="1" w:after="100" w:afterAutospacing="1" w:line="360" w:lineRule="auto"/>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asciiTheme="minorEastAsia" w:hAnsiTheme="minorEastAsia"/>
                <w:color w:val="000000" w:themeColor="text1"/>
                <w:sz w:val="18"/>
                <w:szCs w:val="18"/>
                <w:highlight w:val="none"/>
                <w14:textFill>
                  <w14:solidFill>
                    <w14:schemeClr w14:val="tx1"/>
                  </w14:solidFill>
                </w14:textFill>
              </w:rPr>
              <w:t>http://kyjs.zju.edu.cn/kyxl/login_tologinin.action#/home</w:t>
            </w:r>
          </w:p>
        </w:tc>
        <w:tc>
          <w:tcPr>
            <w:tcW w:w="3223" w:type="dxa"/>
            <w:shd w:val="clear" w:color="auto" w:fill="FFFFFF"/>
            <w:vAlign w:val="center"/>
          </w:tcPr>
          <w:p w14:paraId="17F83B64">
            <w:pPr>
              <w:widowControl/>
              <w:jc w:val="left"/>
              <w:rPr>
                <w:color w:val="000000" w:themeColor="text1"/>
                <w:sz w:val="18"/>
                <w:szCs w:val="18"/>
                <w:highlight w:val="none"/>
                <w14:textFill>
                  <w14:solidFill>
                    <w14:schemeClr w14:val="tx1"/>
                  </w14:solidFill>
                </w14:textFill>
              </w:rPr>
            </w:pPr>
          </w:p>
        </w:tc>
        <w:tc>
          <w:tcPr>
            <w:tcW w:w="3287" w:type="dxa"/>
            <w:shd w:val="clear" w:color="auto" w:fill="FFFFFF"/>
            <w:vAlign w:val="center"/>
          </w:tcPr>
          <w:p w14:paraId="290B27A6">
            <w:pPr>
              <w:widowControl/>
              <w:jc w:val="left"/>
              <w:rPr>
                <w:color w:val="000000" w:themeColor="text1"/>
                <w:highlight w:val="none"/>
                <w14:textFill>
                  <w14:solidFill>
                    <w14:schemeClr w14:val="tx1"/>
                  </w14:solidFill>
                </w14:textFill>
              </w:rPr>
            </w:pP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就给定的17个开放性物理问题中的5个以上问题提交正方PPT报告</w:t>
            </w:r>
          </w:p>
        </w:tc>
      </w:tr>
      <w:tr w14:paraId="246D98AD">
        <w:tblPrEx>
          <w:shd w:val="clear" w:color="auto" w:fill="FFFFFF"/>
          <w:tblCellMar>
            <w:top w:w="0" w:type="dxa"/>
            <w:left w:w="0" w:type="dxa"/>
            <w:bottom w:w="0" w:type="dxa"/>
            <w:right w:w="0" w:type="dxa"/>
          </w:tblCellMar>
        </w:tblPrEx>
        <w:trPr>
          <w:gridAfter w:val="2"/>
          <w:wAfter w:w="6510" w:type="dxa"/>
          <w:trHeight w:val="821" w:hRule="atLeast"/>
        </w:trPr>
        <w:tc>
          <w:tcPr>
            <w:tcW w:w="22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74A1B8">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2024年11月下旬或12上旬</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6CBD8C">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预赛、决赛</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B09C6B">
            <w:pPr>
              <w:widowControl/>
              <w:spacing w:before="100" w:beforeAutospacing="1" w:after="100" w:afterAutospacing="1" w:line="360" w:lineRule="auto"/>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时间和地点另行通知</w:t>
            </w:r>
          </w:p>
        </w:tc>
      </w:tr>
    </w:tbl>
    <w:p w14:paraId="1B86FC97">
      <w:pPr>
        <w:widowControl/>
        <w:shd w:val="clear" w:color="auto" w:fill="FFFFFF"/>
        <w:spacing w:line="360" w:lineRule="auto"/>
        <w:jc w:val="left"/>
        <w:rPr>
          <w:rFonts w:cs="宋体" w:asciiTheme="majorEastAsia" w:hAnsiTheme="majorEastAsia" w:eastAsiaTheme="majorEastAsia"/>
          <w:color w:val="000000" w:themeColor="text1"/>
          <w:kern w:val="0"/>
          <w:sz w:val="24"/>
          <w:szCs w:val="24"/>
          <w:highlight w:val="none"/>
          <w14:textFill>
            <w14:solidFill>
              <w14:schemeClr w14:val="tx1"/>
            </w14:solidFill>
          </w14:textFill>
        </w:rPr>
      </w:pPr>
    </w:p>
    <w:p w14:paraId="2494FB3C">
      <w:pPr>
        <w:widowControl/>
        <w:shd w:val="clear" w:color="auto" w:fill="FFFFFF"/>
        <w:spacing w:line="360" w:lineRule="auto"/>
        <w:jc w:val="left"/>
        <w:rPr>
          <w:rFonts w:cs="宋体"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浙江大学物理学术竞赛实践基地可为参赛同学提供部分实验仪器及场地。</w:t>
      </w:r>
    </w:p>
    <w:p w14:paraId="0276E020">
      <w:pPr>
        <w:widowControl/>
        <w:shd w:val="clear" w:color="auto" w:fill="FFFFFF"/>
        <w:spacing w:line="360" w:lineRule="auto"/>
        <w:jc w:val="left"/>
        <w:rPr>
          <w:rFonts w:cs="宋体"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浙江大学大学生物理科创协会会定期组织竞赛培训。</w:t>
      </w:r>
    </w:p>
    <w:p w14:paraId="2BC8E9B9">
      <w:pPr>
        <w:widowControl/>
        <w:shd w:val="clear" w:color="auto" w:fill="FFFFFF"/>
        <w:spacing w:line="360" w:lineRule="auto"/>
        <w:jc w:val="left"/>
        <w:rPr>
          <w:rFonts w:hint="eastAsia"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欢迎同学们积极报名</w:t>
      </w:r>
      <w:r>
        <w:rPr>
          <w:rFonts w:hint="eastAsia" w:cs="宋体" w:asciiTheme="majorEastAsia" w:hAnsiTheme="majorEastAsia" w:eastAsiaTheme="majorEastAsia"/>
          <w:color w:val="000000" w:themeColor="text1"/>
          <w:kern w:val="0"/>
          <w:sz w:val="24"/>
          <w:szCs w:val="24"/>
          <w:highlight w:val="none"/>
          <w:lang w:val="en-US" w:eastAsia="zh-CN"/>
          <w14:textFill>
            <w14:solidFill>
              <w14:schemeClr w14:val="tx1"/>
            </w14:solidFill>
          </w14:textFill>
        </w:rPr>
        <w:t>。</w:t>
      </w:r>
      <w:r>
        <w:rPr>
          <w:rFonts w:cs="宋体" w:asciiTheme="majorEastAsia" w:hAnsiTheme="majorEastAsia" w:eastAsiaTheme="majorEastAsia"/>
          <w:color w:val="000000" w:themeColor="text1"/>
          <w:kern w:val="0"/>
          <w:sz w:val="24"/>
          <w:szCs w:val="24"/>
          <w:highlight w:val="none"/>
          <w14:textFill>
            <w14:solidFill>
              <w14:schemeClr w14:val="tx1"/>
            </w14:solidFill>
          </w14:textFill>
        </w:rPr>
        <w:t>请有意参赛同学加入钉钉群</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咨询</w:t>
      </w:r>
      <w:r>
        <w:rPr>
          <w:rFonts w:cs="宋体" w:asciiTheme="majorEastAsia" w:hAnsiTheme="majorEastAsia" w:eastAsiaTheme="majorEastAsia"/>
          <w:color w:val="000000" w:themeColor="text1"/>
          <w:kern w:val="0"/>
          <w:sz w:val="24"/>
          <w:szCs w:val="24"/>
          <w:highlight w:val="none"/>
          <w14:textFill>
            <w14:solidFill>
              <w14:schemeClr w14:val="tx1"/>
            </w14:solidFill>
          </w14:textFill>
        </w:rPr>
        <w:t>。</w:t>
      </w:r>
    </w:p>
    <w:p w14:paraId="298E5B68">
      <w:pPr>
        <w:widowControl/>
        <w:shd w:val="clear" w:color="auto" w:fill="FFFFFF"/>
        <w:spacing w:line="360" w:lineRule="auto"/>
        <w:jc w:val="center"/>
        <w:rPr>
          <w:rFonts w:cs="宋体" w:asciiTheme="majorEastAsia" w:hAnsiTheme="majorEastAsia" w:eastAsiaTheme="majorEastAsia"/>
          <w:color w:val="222222"/>
          <w:kern w:val="0"/>
          <w:szCs w:val="21"/>
        </w:rPr>
      </w:pPr>
      <w:r>
        <w:rPr>
          <w:rFonts w:hint="eastAsia" w:cs="宋体" w:asciiTheme="majorEastAsia" w:hAnsiTheme="majorEastAsia" w:eastAsiaTheme="majorEastAsia"/>
          <w:color w:val="FF0000"/>
          <w:kern w:val="0"/>
          <w:sz w:val="24"/>
          <w:szCs w:val="24"/>
        </w:rPr>
        <w:drawing>
          <wp:inline distT="0" distB="0" distL="114300" distR="114300">
            <wp:extent cx="1633855" cy="2119630"/>
            <wp:effectExtent l="0" t="0" r="4445" b="13970"/>
            <wp:docPr id="1" name="图片 1" descr="4d95c067f76eb82c33e18416771e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95c067f76eb82c33e18416771efee"/>
                    <pic:cNvPicPr>
                      <a:picLocks noChangeAspect="1"/>
                    </pic:cNvPicPr>
                  </pic:nvPicPr>
                  <pic:blipFill>
                    <a:blip r:embed="rId4"/>
                    <a:srcRect l="6636" t="8608" r="7097" b="12227"/>
                    <a:stretch>
                      <a:fillRect/>
                    </a:stretch>
                  </pic:blipFill>
                  <pic:spPr>
                    <a:xfrm>
                      <a:off x="0" y="0"/>
                      <a:ext cx="1633855" cy="2119630"/>
                    </a:xfrm>
                    <a:prstGeom prst="rect">
                      <a:avLst/>
                    </a:prstGeom>
                  </pic:spPr>
                </pic:pic>
              </a:graphicData>
            </a:graphic>
          </wp:inline>
        </w:drawing>
      </w:r>
    </w:p>
    <w:p w14:paraId="5555746E">
      <w:pPr>
        <w:widowControl/>
        <w:shd w:val="clear" w:color="auto" w:fill="FFFFFF"/>
        <w:spacing w:line="360" w:lineRule="auto"/>
        <w:ind w:firstLine="480"/>
        <w:rPr>
          <w:sz w:val="24"/>
          <w:szCs w:val="24"/>
        </w:rPr>
      </w:pPr>
      <w:r>
        <w:rPr>
          <w:rFonts w:hint="eastAsia"/>
          <w:sz w:val="24"/>
          <w:szCs w:val="24"/>
        </w:rPr>
        <w:t>附件1：第十一届ZUPT竞赛题目</w:t>
      </w:r>
    </w:p>
    <w:p w14:paraId="4A607D06">
      <w:pPr>
        <w:widowControl/>
        <w:shd w:val="clear" w:color="auto" w:fill="FFFFFF"/>
        <w:spacing w:line="360" w:lineRule="auto"/>
        <w:ind w:firstLine="480"/>
        <w:rPr>
          <w:rFonts w:cs="宋体" w:asciiTheme="majorEastAsia" w:hAnsiTheme="majorEastAsia" w:eastAsiaTheme="majorEastAsia"/>
          <w:kern w:val="0"/>
          <w:sz w:val="24"/>
          <w:szCs w:val="24"/>
        </w:rPr>
      </w:pPr>
      <w:r>
        <w:fldChar w:fldCharType="begin"/>
      </w:r>
      <w:r>
        <w:instrText xml:space="preserve"> HYPERLINK "http://ugrs.zju.edu.cn/wescms/sys/filebrowser/file.php?cmd=download&amp;id=1094566" </w:instrText>
      </w:r>
      <w:r>
        <w:fldChar w:fldCharType="separate"/>
      </w:r>
      <w:r>
        <w:rPr>
          <w:rFonts w:hint="eastAsia" w:cs="宋体" w:asciiTheme="majorEastAsia" w:hAnsiTheme="majorEastAsia" w:eastAsiaTheme="majorEastAsia"/>
          <w:kern w:val="0"/>
          <w:sz w:val="24"/>
          <w:szCs w:val="24"/>
        </w:rPr>
        <w:t>附件2：浙江大学物理学术竞赛比赛规则</w:t>
      </w:r>
      <w:r>
        <w:rPr>
          <w:rFonts w:hint="eastAsia" w:cs="宋体" w:asciiTheme="majorEastAsia" w:hAnsiTheme="majorEastAsia" w:eastAsiaTheme="majorEastAsia"/>
          <w:kern w:val="0"/>
          <w:sz w:val="24"/>
          <w:szCs w:val="24"/>
        </w:rPr>
        <w:fldChar w:fldCharType="end"/>
      </w:r>
    </w:p>
    <w:p w14:paraId="72A91995">
      <w:pPr>
        <w:widowControl/>
        <w:shd w:val="clear" w:color="auto" w:fill="FFFFFF"/>
        <w:spacing w:line="360" w:lineRule="auto"/>
        <w:ind w:firstLine="480"/>
        <w:rPr>
          <w:rFonts w:cs="宋体" w:asciiTheme="majorEastAsia" w:hAnsiTheme="majorEastAsia" w:eastAsiaTheme="majorEastAsia"/>
          <w:kern w:val="0"/>
          <w:sz w:val="24"/>
          <w:szCs w:val="24"/>
        </w:rPr>
      </w:pPr>
      <w:r>
        <w:fldChar w:fldCharType="begin"/>
      </w:r>
      <w:r>
        <w:instrText xml:space="preserve"> HYPERLINK "http://ugrs.zju.edu.cn/wescms/sys/filebrowser/file.php?cmd=download&amp;id=1094567" </w:instrText>
      </w:r>
      <w:r>
        <w:fldChar w:fldCharType="separate"/>
      </w:r>
      <w:r>
        <w:rPr>
          <w:rFonts w:hint="eastAsia" w:cs="宋体" w:asciiTheme="majorEastAsia" w:hAnsiTheme="majorEastAsia" w:eastAsiaTheme="majorEastAsia"/>
          <w:kern w:val="0"/>
          <w:sz w:val="24"/>
          <w:szCs w:val="24"/>
        </w:rPr>
        <w:t>附件3：第十一届浙江大学物理学术竞赛报名表 </w:t>
      </w:r>
      <w:r>
        <w:rPr>
          <w:rFonts w:hint="eastAsia" w:cs="宋体" w:asciiTheme="majorEastAsia" w:hAnsiTheme="majorEastAsia" w:eastAsiaTheme="majorEastAsia"/>
          <w:kern w:val="0"/>
          <w:sz w:val="24"/>
          <w:szCs w:val="24"/>
        </w:rPr>
        <w:fldChar w:fldCharType="end"/>
      </w:r>
    </w:p>
    <w:p w14:paraId="5C475121">
      <w:pPr>
        <w:widowControl/>
        <w:shd w:val="clear" w:color="auto" w:fill="FFFFFF"/>
        <w:spacing w:line="360" w:lineRule="auto"/>
        <w:rPr>
          <w:rFonts w:cs="宋体" w:asciiTheme="majorEastAsia" w:hAnsiTheme="majorEastAsia" w:eastAsiaTheme="majorEastAsia"/>
          <w:color w:val="222222"/>
          <w:kern w:val="0"/>
          <w:sz w:val="24"/>
          <w:szCs w:val="24"/>
        </w:rPr>
      </w:pPr>
      <w:r>
        <w:rPr>
          <w:rFonts w:hint="eastAsia" w:cs="宋体" w:asciiTheme="majorEastAsia" w:hAnsiTheme="majorEastAsia" w:eastAsiaTheme="majorEastAsia"/>
          <w:color w:val="222222"/>
          <w:kern w:val="0"/>
          <w:sz w:val="24"/>
          <w:szCs w:val="24"/>
        </w:rPr>
        <w:t> </w:t>
      </w:r>
    </w:p>
    <w:p w14:paraId="37003D53">
      <w:pPr>
        <w:widowControl/>
        <w:shd w:val="clear" w:color="auto" w:fill="FFFFFF"/>
        <w:spacing w:line="360" w:lineRule="auto"/>
        <w:jc w:val="right"/>
        <w:rPr>
          <w:rFonts w:cs="宋体" w:asciiTheme="majorEastAsia" w:hAnsiTheme="majorEastAsia" w:eastAsiaTheme="majorEastAsia"/>
          <w:color w:val="222222"/>
          <w:kern w:val="0"/>
          <w:szCs w:val="21"/>
        </w:rPr>
      </w:pPr>
      <w:r>
        <w:rPr>
          <w:rFonts w:hint="eastAsia" w:cs="宋体" w:asciiTheme="majorEastAsia" w:hAnsiTheme="majorEastAsia" w:eastAsiaTheme="majorEastAsia"/>
          <w:b/>
          <w:bCs/>
          <w:color w:val="000000"/>
          <w:kern w:val="0"/>
          <w:sz w:val="24"/>
          <w:szCs w:val="24"/>
        </w:rPr>
        <w:t>浙江大学本科生院</w:t>
      </w:r>
    </w:p>
    <w:p w14:paraId="1F3D66EE">
      <w:pPr>
        <w:widowControl/>
        <w:shd w:val="clear" w:color="auto" w:fill="FFFFFF"/>
        <w:spacing w:line="360" w:lineRule="auto"/>
        <w:jc w:val="right"/>
        <w:rPr>
          <w:rFonts w:cs="宋体" w:asciiTheme="majorEastAsia" w:hAnsiTheme="majorEastAsia" w:eastAsiaTheme="majorEastAsia"/>
          <w:color w:val="222222"/>
          <w:kern w:val="0"/>
          <w:szCs w:val="21"/>
        </w:rPr>
      </w:pPr>
      <w:r>
        <w:rPr>
          <w:rFonts w:hint="eastAsia" w:cs="宋体" w:asciiTheme="majorEastAsia" w:hAnsiTheme="majorEastAsia" w:eastAsiaTheme="majorEastAsia"/>
          <w:b/>
          <w:bCs/>
          <w:color w:val="000000"/>
          <w:kern w:val="0"/>
          <w:sz w:val="24"/>
          <w:szCs w:val="24"/>
        </w:rPr>
        <w:t>浙江大学物理学院</w:t>
      </w:r>
    </w:p>
    <w:p w14:paraId="11A280C5">
      <w:pPr>
        <w:widowControl/>
        <w:shd w:val="clear" w:color="auto" w:fill="FFFFFF"/>
        <w:spacing w:line="360" w:lineRule="auto"/>
        <w:jc w:val="right"/>
        <w:rPr>
          <w:rFonts w:cs="宋体" w:asciiTheme="majorEastAsia" w:hAnsiTheme="majorEastAsia" w:eastAsiaTheme="majorEastAsia"/>
          <w:color w:val="222222"/>
          <w:kern w:val="0"/>
          <w:szCs w:val="21"/>
        </w:rPr>
      </w:pPr>
      <w:r>
        <w:rPr>
          <w:rFonts w:hint="eastAsia" w:cs="宋体" w:asciiTheme="majorEastAsia" w:hAnsiTheme="majorEastAsia" w:eastAsiaTheme="majorEastAsia"/>
          <w:b/>
          <w:bCs/>
          <w:color w:val="000000"/>
          <w:kern w:val="0"/>
          <w:sz w:val="24"/>
          <w:szCs w:val="24"/>
        </w:rPr>
        <w:t>浙江大学物理学术竞赛实践基地</w:t>
      </w:r>
    </w:p>
    <w:p w14:paraId="2232C3E9">
      <w:pPr>
        <w:widowControl/>
        <w:shd w:val="clear" w:color="auto" w:fill="FFFFFF"/>
        <w:spacing w:line="360" w:lineRule="auto"/>
        <w:jc w:val="right"/>
        <w:rPr>
          <w:rFonts w:hint="default" w:cs="宋体" w:asciiTheme="majorEastAsia" w:hAnsiTheme="majorEastAsia" w:eastAsiaTheme="majorEastAsia"/>
          <w:b/>
          <w:bCs/>
          <w:color w:val="000000"/>
          <w:kern w:val="0"/>
          <w:sz w:val="24"/>
          <w:szCs w:val="24"/>
          <w:lang w:val="en-US" w:eastAsia="zh-CN"/>
        </w:rPr>
      </w:pPr>
      <w:r>
        <w:rPr>
          <w:rFonts w:hint="eastAsia" w:cs="宋体" w:asciiTheme="majorEastAsia" w:hAnsiTheme="majorEastAsia" w:eastAsiaTheme="majorEastAsia"/>
          <w:b/>
          <w:bCs/>
          <w:color w:val="000000"/>
          <w:kern w:val="0"/>
          <w:sz w:val="24"/>
          <w:szCs w:val="24"/>
        </w:rPr>
        <w:t>2024-9-</w:t>
      </w:r>
      <w:r>
        <w:rPr>
          <w:rFonts w:hint="eastAsia" w:cs="宋体" w:asciiTheme="majorEastAsia" w:hAnsiTheme="majorEastAsia" w:eastAsiaTheme="majorEastAsia"/>
          <w:b/>
          <w:bCs/>
          <w:color w:val="000000"/>
          <w:kern w:val="0"/>
          <w:sz w:val="24"/>
          <w:szCs w:val="24"/>
          <w:lang w:val="en-US" w:eastAsia="zh-CN"/>
        </w:rPr>
        <w:t>10</w:t>
      </w:r>
    </w:p>
    <w:p w14:paraId="109279EB">
      <w:pPr>
        <w:jc w:val="right"/>
      </w:pPr>
    </w:p>
    <w:p w14:paraId="5E5BEFA8">
      <w:pPr>
        <w:widowControl/>
        <w:jc w:val="left"/>
        <w:rPr>
          <w:sz w:val="24"/>
          <w:szCs w:val="24"/>
        </w:rPr>
      </w:pPr>
      <w:r>
        <w:rPr>
          <w:sz w:val="24"/>
          <w:szCs w:val="24"/>
        </w:rPr>
        <w:br w:type="page"/>
      </w:r>
    </w:p>
    <w:p w14:paraId="0805DE38">
      <w:pPr>
        <w:jc w:val="left"/>
        <w:rPr>
          <w:sz w:val="24"/>
          <w:szCs w:val="24"/>
        </w:rPr>
      </w:pPr>
      <w:r>
        <w:rPr>
          <w:rFonts w:hint="eastAsia"/>
          <w:sz w:val="24"/>
          <w:szCs w:val="24"/>
        </w:rPr>
        <w:t>附件1：</w:t>
      </w:r>
      <w:bookmarkStart w:id="2" w:name="_GoBack"/>
      <w:bookmarkEnd w:id="2"/>
    </w:p>
    <w:p w14:paraId="642ACA2E">
      <w:pPr>
        <w:jc w:val="left"/>
        <w:rPr>
          <w:b/>
          <w:sz w:val="24"/>
          <w:szCs w:val="24"/>
        </w:rPr>
      </w:pPr>
      <w:r>
        <w:drawing>
          <wp:inline distT="0" distB="0" distL="114300" distR="114300">
            <wp:extent cx="6424295" cy="917638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l="1029" r="715"/>
                    <a:stretch>
                      <a:fillRect/>
                    </a:stretch>
                  </pic:blipFill>
                  <pic:spPr>
                    <a:xfrm>
                      <a:off x="0" y="0"/>
                      <a:ext cx="6424295" cy="9176385"/>
                    </a:xfrm>
                    <a:prstGeom prst="rect">
                      <a:avLst/>
                    </a:prstGeom>
                    <a:noFill/>
                    <a:ln>
                      <a:noFill/>
                    </a:ln>
                  </pic:spPr>
                </pic:pic>
              </a:graphicData>
            </a:graphic>
          </wp:inline>
        </w:drawing>
      </w:r>
    </w:p>
    <w:p w14:paraId="589B3D9F">
      <w:pPr>
        <w:widowControl/>
        <w:jc w:val="left"/>
        <w:rPr>
          <w:b/>
          <w:sz w:val="24"/>
          <w:szCs w:val="24"/>
        </w:rPr>
      </w:pPr>
      <w:r>
        <w:rPr>
          <w:b/>
          <w:sz w:val="24"/>
          <w:szCs w:val="24"/>
        </w:rPr>
        <w:br w:type="page"/>
      </w:r>
      <w:r>
        <w:rPr>
          <w:rFonts w:hint="eastAsia"/>
          <w:b/>
          <w:sz w:val="24"/>
          <w:szCs w:val="24"/>
        </w:rPr>
        <w:t>附件2：</w:t>
      </w:r>
    </w:p>
    <w:p w14:paraId="5697E0B7">
      <w:pPr>
        <w:autoSpaceDE w:val="0"/>
        <w:autoSpaceDN w:val="0"/>
        <w:adjustRightInd w:val="0"/>
        <w:spacing w:after="156" w:afterLines="50"/>
        <w:jc w:val="left"/>
        <w:rPr>
          <w:rFonts w:ascii="宋体" w:cs="宋体"/>
          <w:b/>
          <w:kern w:val="0"/>
          <w:sz w:val="36"/>
          <w:szCs w:val="36"/>
        </w:rPr>
      </w:pPr>
      <w:r>
        <w:rPr>
          <w:rFonts w:hint="eastAsia" w:ascii="宋体" w:cs="宋体"/>
          <w:b/>
          <w:kern w:val="0"/>
          <w:sz w:val="36"/>
          <w:szCs w:val="36"/>
        </w:rPr>
        <w:t>浙江大学物理学术竞赛比赛规则</w:t>
      </w:r>
    </w:p>
    <w:p w14:paraId="1B94B229">
      <w:pPr>
        <w:autoSpaceDE w:val="0"/>
        <w:autoSpaceDN w:val="0"/>
        <w:adjustRightInd w:val="0"/>
        <w:spacing w:line="360" w:lineRule="auto"/>
        <w:ind w:firstLine="480"/>
        <w:jc w:val="left"/>
        <w:rPr>
          <w:rFonts w:ascii="宋体" w:cs="宋体"/>
          <w:kern w:val="0"/>
          <w:sz w:val="24"/>
        </w:rPr>
      </w:pPr>
      <w:r>
        <w:rPr>
          <w:rFonts w:hint="eastAsia" w:ascii="宋体" w:cs="宋体"/>
          <w:kern w:val="0"/>
          <w:sz w:val="24"/>
        </w:rPr>
        <w:t>本项竞赛以普通话为工作语言，以抽签分组、团队辩论的方式进行。赛前通过抽签分组，每支队伍参加二轮预选对抗赛，每轮对抗赛由三支或四支队伍参加。抽签过程中要避免两队重复相遇。二轮预选对抗赛优胜者进入决赛。</w:t>
      </w:r>
    </w:p>
    <w:p w14:paraId="32839507">
      <w:pPr>
        <w:autoSpaceDE w:val="0"/>
        <w:autoSpaceDN w:val="0"/>
        <w:adjustRightInd w:val="0"/>
        <w:spacing w:line="360" w:lineRule="auto"/>
        <w:ind w:firstLine="480"/>
        <w:jc w:val="left"/>
        <w:rPr>
          <w:rFonts w:ascii="宋体" w:cs="宋体"/>
          <w:kern w:val="0"/>
          <w:sz w:val="24"/>
        </w:rPr>
      </w:pPr>
      <w:r>
        <w:rPr>
          <w:rFonts w:hint="eastAsia" w:ascii="宋体" w:cs="宋体"/>
          <w:kern w:val="0"/>
          <w:sz w:val="24"/>
        </w:rPr>
        <w:t>每一轮对抗赛分为三个或四个阶段，若有三支队伍参加，这三支参赛队在不同的阶段扮演三种不同角色，即：正方、反方和评论方</w:t>
      </w:r>
      <w:r>
        <w:rPr>
          <w:rFonts w:ascii="宋体" w:cs="宋体"/>
          <w:kern w:val="0"/>
          <w:sz w:val="24"/>
        </w:rPr>
        <w:t>,</w:t>
      </w:r>
      <w:r>
        <w:rPr>
          <w:rFonts w:hint="eastAsia" w:ascii="宋体" w:cs="宋体"/>
          <w:kern w:val="0"/>
          <w:sz w:val="24"/>
        </w:rPr>
        <w:t>进行三个阶段的比赛。若有四支队伍参加，则这四支参赛队扮演四种不同角色，即：正方、反方、评论方和观摩方</w:t>
      </w:r>
      <w:r>
        <w:rPr>
          <w:rFonts w:ascii="宋体" w:cs="宋体"/>
          <w:kern w:val="0"/>
          <w:sz w:val="24"/>
        </w:rPr>
        <w:t>,</w:t>
      </w:r>
      <w:r>
        <w:rPr>
          <w:rFonts w:hint="eastAsia" w:ascii="宋体" w:cs="宋体"/>
          <w:kern w:val="0"/>
          <w:sz w:val="24"/>
        </w:rPr>
        <w:t>进行四个阶段的比赛。每一轮对抗赛中角色的转换顺序如下：</w:t>
      </w:r>
    </w:p>
    <w:p w14:paraId="7CF907FA">
      <w:pPr>
        <w:autoSpaceDE w:val="0"/>
        <w:autoSpaceDN w:val="0"/>
        <w:adjustRightInd w:val="0"/>
        <w:jc w:val="left"/>
        <w:rPr>
          <w:rFonts w:ascii="宋体" w:cs="宋体"/>
          <w:b/>
          <w:kern w:val="0"/>
          <w:sz w:val="24"/>
        </w:rPr>
      </w:pPr>
      <w:r>
        <w:rPr>
          <w:rFonts w:hint="eastAsia" w:ascii="宋体" w:cs="宋体"/>
          <w:b/>
          <w:kern w:val="0"/>
          <w:sz w:val="24"/>
        </w:rPr>
        <w:t xml:space="preserve">    三支队伍参加比赛时：</w:t>
      </w:r>
    </w:p>
    <w:p w14:paraId="78B40B3C">
      <w:pPr>
        <w:autoSpaceDE w:val="0"/>
        <w:autoSpaceDN w:val="0"/>
        <w:adjustRightInd w:val="0"/>
        <w:jc w:val="left"/>
        <w:rPr>
          <w:rFonts w:ascii="宋体" w:cs="宋体"/>
          <w:kern w:val="0"/>
          <w:sz w:val="24"/>
        </w:rPr>
      </w:pPr>
      <w:r>
        <w:rPr>
          <w:rFonts w:ascii="宋体" w:cs="宋体"/>
          <w:kern w:val="0"/>
          <w:sz w:val="24"/>
        </w:rPr>
        <w:drawing>
          <wp:inline distT="0" distB="0" distL="0" distR="0">
            <wp:extent cx="5290185" cy="1045210"/>
            <wp:effectExtent l="0" t="0" r="5715" b="2540"/>
            <wp:docPr id="19774229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22968"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90185" cy="1045210"/>
                    </a:xfrm>
                    <a:prstGeom prst="rect">
                      <a:avLst/>
                    </a:prstGeom>
                    <a:noFill/>
                    <a:ln>
                      <a:noFill/>
                    </a:ln>
                  </pic:spPr>
                </pic:pic>
              </a:graphicData>
            </a:graphic>
          </wp:inline>
        </w:drawing>
      </w:r>
    </w:p>
    <w:p w14:paraId="2E200219">
      <w:pPr>
        <w:autoSpaceDE w:val="0"/>
        <w:autoSpaceDN w:val="0"/>
        <w:adjustRightInd w:val="0"/>
        <w:jc w:val="left"/>
        <w:rPr>
          <w:rFonts w:ascii="宋体" w:cs="宋体"/>
          <w:b/>
          <w:kern w:val="0"/>
          <w:sz w:val="24"/>
        </w:rPr>
      </w:pPr>
      <w:r>
        <w:rPr>
          <w:rFonts w:hint="eastAsia" w:ascii="宋体" w:cs="宋体"/>
          <w:b/>
          <w:kern w:val="0"/>
          <w:sz w:val="24"/>
        </w:rPr>
        <w:t xml:space="preserve">    四支队伍参加比赛时：</w:t>
      </w:r>
    </w:p>
    <w:p w14:paraId="1CFD31F4">
      <w:pPr>
        <w:autoSpaceDE w:val="0"/>
        <w:autoSpaceDN w:val="0"/>
        <w:adjustRightInd w:val="0"/>
        <w:jc w:val="left"/>
        <w:rPr>
          <w:rFonts w:ascii="宋体" w:cs="宋体"/>
          <w:kern w:val="0"/>
          <w:sz w:val="24"/>
        </w:rPr>
      </w:pPr>
      <w:r>
        <w:rPr>
          <w:rFonts w:ascii="宋体" w:cs="宋体"/>
          <w:kern w:val="0"/>
          <w:sz w:val="24"/>
        </w:rPr>
        <w:drawing>
          <wp:inline distT="0" distB="0" distL="0" distR="0">
            <wp:extent cx="5290185" cy="1175385"/>
            <wp:effectExtent l="0" t="0" r="5715" b="5715"/>
            <wp:docPr id="1515616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160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90185" cy="1175385"/>
                    </a:xfrm>
                    <a:prstGeom prst="rect">
                      <a:avLst/>
                    </a:prstGeom>
                    <a:noFill/>
                    <a:ln>
                      <a:noFill/>
                    </a:ln>
                  </pic:spPr>
                </pic:pic>
              </a:graphicData>
            </a:graphic>
          </wp:inline>
        </w:drawing>
      </w:r>
    </w:p>
    <w:p w14:paraId="3872324F">
      <w:pPr>
        <w:autoSpaceDE w:val="0"/>
        <w:autoSpaceDN w:val="0"/>
        <w:adjustRightInd w:val="0"/>
        <w:spacing w:line="360" w:lineRule="auto"/>
        <w:jc w:val="left"/>
        <w:rPr>
          <w:rFonts w:ascii="宋体" w:cs="宋体"/>
          <w:b/>
          <w:kern w:val="0"/>
          <w:sz w:val="24"/>
        </w:rPr>
      </w:pPr>
      <w:r>
        <w:rPr>
          <w:rFonts w:hint="eastAsia" w:ascii="宋体" w:cs="宋体"/>
          <w:b/>
          <w:kern w:val="0"/>
          <w:sz w:val="24"/>
        </w:rPr>
        <w:t xml:space="preserve">    每一阶段比赛定时</w:t>
      </w:r>
      <w:r>
        <w:rPr>
          <w:rFonts w:ascii="宋体" w:cs="宋体"/>
          <w:b/>
          <w:kern w:val="0"/>
          <w:sz w:val="24"/>
        </w:rPr>
        <w:t xml:space="preserve"> 55 </w:t>
      </w:r>
      <w:r>
        <w:rPr>
          <w:rFonts w:hint="eastAsia" w:ascii="宋体" w:cs="宋体"/>
          <w:b/>
          <w:kern w:val="0"/>
          <w:sz w:val="24"/>
        </w:rPr>
        <w:t>分钟，具体流程如下：</w:t>
      </w:r>
    </w:p>
    <w:tbl>
      <w:tblPr>
        <w:tblStyle w:val="6"/>
        <w:tblW w:w="7763"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9"/>
        <w:gridCol w:w="2244"/>
      </w:tblGrid>
      <w:tr w14:paraId="468F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1000E448">
            <w:pPr>
              <w:jc w:val="left"/>
              <w:rPr>
                <w:b/>
              </w:rPr>
            </w:pPr>
            <w:bookmarkStart w:id="1" w:name="_Hlk146203103"/>
            <w:r>
              <w:rPr>
                <w:rFonts w:hint="eastAsia"/>
                <w:b/>
              </w:rPr>
              <w:t>流程</w:t>
            </w:r>
          </w:p>
        </w:tc>
        <w:tc>
          <w:tcPr>
            <w:tcW w:w="2244" w:type="dxa"/>
          </w:tcPr>
          <w:p w14:paraId="0D4260FF">
            <w:pPr>
              <w:jc w:val="left"/>
              <w:rPr>
                <w:b/>
              </w:rPr>
            </w:pPr>
            <w:r>
              <w:rPr>
                <w:rFonts w:hint="eastAsia"/>
                <w:b/>
              </w:rPr>
              <w:t>限时（分钟）</w:t>
            </w:r>
          </w:p>
        </w:tc>
      </w:tr>
      <w:tr w14:paraId="6FB41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156C0AA8">
            <w:pPr>
              <w:jc w:val="left"/>
              <w:rPr>
                <w:b/>
              </w:rPr>
            </w:pPr>
            <w:r>
              <w:rPr>
                <w:rFonts w:hint="eastAsia"/>
                <w:b/>
              </w:rPr>
              <w:t>反方向正方挑战竞赛题目</w:t>
            </w:r>
          </w:p>
        </w:tc>
        <w:tc>
          <w:tcPr>
            <w:tcW w:w="2244" w:type="dxa"/>
            <w:vMerge w:val="restart"/>
          </w:tcPr>
          <w:p w14:paraId="6CE19D54">
            <w:pPr>
              <w:jc w:val="center"/>
              <w:rPr>
                <w:b/>
              </w:rPr>
            </w:pPr>
            <w:r>
              <w:rPr>
                <w:b/>
              </w:rPr>
              <w:t>1</w:t>
            </w:r>
          </w:p>
          <w:p w14:paraId="265D989A">
            <w:pPr>
              <w:jc w:val="center"/>
              <w:rPr>
                <w:b/>
              </w:rPr>
            </w:pPr>
          </w:p>
        </w:tc>
      </w:tr>
      <w:tr w14:paraId="3B5C8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6A6880BA">
            <w:pPr>
              <w:jc w:val="left"/>
              <w:rPr>
                <w:b/>
              </w:rPr>
            </w:pPr>
            <w:r>
              <w:rPr>
                <w:rFonts w:hint="eastAsia"/>
                <w:b/>
              </w:rPr>
              <w:t>正方接受或拒绝反方挑战的题目</w:t>
            </w:r>
          </w:p>
        </w:tc>
        <w:tc>
          <w:tcPr>
            <w:tcW w:w="2244" w:type="dxa"/>
            <w:vMerge w:val="continue"/>
          </w:tcPr>
          <w:p w14:paraId="461F5715">
            <w:pPr>
              <w:jc w:val="center"/>
              <w:rPr>
                <w:b/>
              </w:rPr>
            </w:pPr>
          </w:p>
        </w:tc>
      </w:tr>
      <w:tr w14:paraId="6A589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68FDF204">
            <w:pPr>
              <w:jc w:val="left"/>
              <w:rPr>
                <w:b/>
              </w:rPr>
            </w:pPr>
            <w:r>
              <w:rPr>
                <w:rFonts w:hint="eastAsia"/>
                <w:b/>
              </w:rPr>
              <w:t>正方准备</w:t>
            </w:r>
          </w:p>
        </w:tc>
        <w:tc>
          <w:tcPr>
            <w:tcW w:w="2244" w:type="dxa"/>
          </w:tcPr>
          <w:p w14:paraId="713A72F2">
            <w:pPr>
              <w:jc w:val="center"/>
              <w:rPr>
                <w:b/>
              </w:rPr>
            </w:pPr>
            <w:r>
              <w:rPr>
                <w:b/>
              </w:rPr>
              <w:t>1</w:t>
            </w:r>
          </w:p>
        </w:tc>
      </w:tr>
      <w:tr w14:paraId="4D3D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62FAB63C">
            <w:pPr>
              <w:jc w:val="left"/>
              <w:rPr>
                <w:b/>
              </w:rPr>
            </w:pPr>
            <w:r>
              <w:rPr>
                <w:rFonts w:hint="eastAsia"/>
                <w:b/>
              </w:rPr>
              <w:t>正方进行所选题的报告</w:t>
            </w:r>
          </w:p>
        </w:tc>
        <w:tc>
          <w:tcPr>
            <w:tcW w:w="2244" w:type="dxa"/>
          </w:tcPr>
          <w:p w14:paraId="472E1089">
            <w:pPr>
              <w:jc w:val="center"/>
              <w:rPr>
                <w:b/>
              </w:rPr>
            </w:pPr>
            <w:r>
              <w:rPr>
                <w:b/>
              </w:rPr>
              <w:t>12</w:t>
            </w:r>
          </w:p>
        </w:tc>
      </w:tr>
      <w:tr w14:paraId="541C7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3F9F3F9A">
            <w:pPr>
              <w:jc w:val="left"/>
              <w:rPr>
                <w:b/>
              </w:rPr>
            </w:pPr>
            <w:r>
              <w:rPr>
                <w:rFonts w:hint="eastAsia"/>
                <w:b/>
              </w:rPr>
              <w:t>反方向正方提问，正方回答</w:t>
            </w:r>
          </w:p>
        </w:tc>
        <w:tc>
          <w:tcPr>
            <w:tcW w:w="2244" w:type="dxa"/>
          </w:tcPr>
          <w:p w14:paraId="5B57D893">
            <w:pPr>
              <w:jc w:val="center"/>
              <w:rPr>
                <w:b/>
              </w:rPr>
            </w:pPr>
            <w:r>
              <w:rPr>
                <w:b/>
              </w:rPr>
              <w:t>2</w:t>
            </w:r>
          </w:p>
        </w:tc>
      </w:tr>
      <w:tr w14:paraId="0EFE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627DE451">
            <w:pPr>
              <w:jc w:val="left"/>
              <w:rPr>
                <w:b/>
              </w:rPr>
            </w:pPr>
            <w:r>
              <w:rPr>
                <w:rFonts w:hint="eastAsia"/>
                <w:b/>
              </w:rPr>
              <w:t>反方准备</w:t>
            </w:r>
          </w:p>
        </w:tc>
        <w:tc>
          <w:tcPr>
            <w:tcW w:w="2244" w:type="dxa"/>
          </w:tcPr>
          <w:p w14:paraId="12ACEC9E">
            <w:pPr>
              <w:jc w:val="center"/>
              <w:rPr>
                <w:b/>
              </w:rPr>
            </w:pPr>
            <w:r>
              <w:rPr>
                <w:b/>
              </w:rPr>
              <w:t>2</w:t>
            </w:r>
          </w:p>
        </w:tc>
      </w:tr>
      <w:tr w14:paraId="05709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4625095B">
            <w:pPr>
              <w:jc w:val="left"/>
              <w:rPr>
                <w:b/>
              </w:rPr>
            </w:pPr>
            <w:r>
              <w:rPr>
                <w:rFonts w:hint="eastAsia"/>
                <w:b/>
              </w:rPr>
              <w:t>反方的报告（最多3分钟），正反方讨论</w:t>
            </w:r>
          </w:p>
        </w:tc>
        <w:tc>
          <w:tcPr>
            <w:tcW w:w="2244" w:type="dxa"/>
          </w:tcPr>
          <w:p w14:paraId="15E4CBF1">
            <w:pPr>
              <w:jc w:val="center"/>
              <w:rPr>
                <w:b/>
              </w:rPr>
            </w:pPr>
            <w:r>
              <w:rPr>
                <w:b/>
              </w:rPr>
              <w:t>13</w:t>
            </w:r>
          </w:p>
        </w:tc>
      </w:tr>
      <w:tr w14:paraId="420AE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4B0D05CF">
            <w:pPr>
              <w:jc w:val="left"/>
              <w:rPr>
                <w:b/>
              </w:rPr>
            </w:pPr>
            <w:r>
              <w:rPr>
                <w:rFonts w:hint="eastAsia"/>
                <w:b/>
              </w:rPr>
              <w:t>评论方提问，正、反方回答</w:t>
            </w:r>
          </w:p>
        </w:tc>
        <w:tc>
          <w:tcPr>
            <w:tcW w:w="2244" w:type="dxa"/>
          </w:tcPr>
          <w:p w14:paraId="4DA4B043">
            <w:pPr>
              <w:jc w:val="center"/>
              <w:rPr>
                <w:b/>
              </w:rPr>
            </w:pPr>
            <w:r>
              <w:rPr>
                <w:b/>
              </w:rPr>
              <w:t>3</w:t>
            </w:r>
          </w:p>
        </w:tc>
      </w:tr>
      <w:tr w14:paraId="50BE9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36636466">
            <w:pPr>
              <w:jc w:val="left"/>
              <w:rPr>
                <w:b/>
              </w:rPr>
            </w:pPr>
            <w:r>
              <w:rPr>
                <w:rFonts w:hint="eastAsia"/>
                <w:b/>
              </w:rPr>
              <w:t>评论方准备</w:t>
            </w:r>
          </w:p>
        </w:tc>
        <w:tc>
          <w:tcPr>
            <w:tcW w:w="2244" w:type="dxa"/>
          </w:tcPr>
          <w:p w14:paraId="1E0F6C68">
            <w:pPr>
              <w:jc w:val="center"/>
              <w:rPr>
                <w:b/>
              </w:rPr>
            </w:pPr>
            <w:r>
              <w:rPr>
                <w:b/>
              </w:rPr>
              <w:t>2</w:t>
            </w:r>
          </w:p>
        </w:tc>
      </w:tr>
      <w:tr w14:paraId="0AF4B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3A190EFC">
            <w:pPr>
              <w:jc w:val="left"/>
              <w:rPr>
                <w:b/>
              </w:rPr>
            </w:pPr>
            <w:r>
              <w:rPr>
                <w:rFonts w:hint="eastAsia"/>
                <w:b/>
              </w:rPr>
              <w:t>评论方报告</w:t>
            </w:r>
          </w:p>
        </w:tc>
        <w:tc>
          <w:tcPr>
            <w:tcW w:w="2244" w:type="dxa"/>
          </w:tcPr>
          <w:p w14:paraId="6E6099AF">
            <w:pPr>
              <w:jc w:val="center"/>
              <w:rPr>
                <w:b/>
              </w:rPr>
            </w:pPr>
            <w:r>
              <w:rPr>
                <w:b/>
              </w:rPr>
              <w:t>4</w:t>
            </w:r>
          </w:p>
        </w:tc>
      </w:tr>
      <w:tr w14:paraId="1819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69B69C2E">
            <w:pPr>
              <w:jc w:val="left"/>
              <w:rPr>
                <w:b/>
              </w:rPr>
            </w:pPr>
            <w:r>
              <w:rPr>
                <w:rFonts w:hint="eastAsia"/>
                <w:b/>
              </w:rPr>
              <w:t>正方总结发言</w:t>
            </w:r>
          </w:p>
        </w:tc>
        <w:tc>
          <w:tcPr>
            <w:tcW w:w="2244" w:type="dxa"/>
          </w:tcPr>
          <w:p w14:paraId="1D927EDC">
            <w:pPr>
              <w:jc w:val="center"/>
              <w:rPr>
                <w:b/>
              </w:rPr>
            </w:pPr>
            <w:r>
              <w:rPr>
                <w:b/>
              </w:rPr>
              <w:t>1</w:t>
            </w:r>
          </w:p>
        </w:tc>
      </w:tr>
      <w:tr w14:paraId="0220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233166F4">
            <w:pPr>
              <w:jc w:val="left"/>
              <w:rPr>
                <w:b/>
              </w:rPr>
            </w:pPr>
            <w:r>
              <w:rPr>
                <w:rFonts w:hint="eastAsia"/>
                <w:b/>
              </w:rPr>
              <w:t>打分</w:t>
            </w:r>
          </w:p>
        </w:tc>
        <w:tc>
          <w:tcPr>
            <w:tcW w:w="2244" w:type="dxa"/>
          </w:tcPr>
          <w:p w14:paraId="39475F4E">
            <w:pPr>
              <w:jc w:val="center"/>
              <w:rPr>
                <w:b/>
              </w:rPr>
            </w:pPr>
            <w:r>
              <w:rPr>
                <w:rFonts w:hint="eastAsia"/>
                <w:b/>
              </w:rPr>
              <w:t>4</w:t>
            </w:r>
          </w:p>
        </w:tc>
      </w:tr>
      <w:tr w14:paraId="46EC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213EF930">
            <w:pPr>
              <w:jc w:val="left"/>
              <w:rPr>
                <w:b/>
              </w:rPr>
            </w:pPr>
            <w:r>
              <w:rPr>
                <w:rFonts w:hint="eastAsia"/>
                <w:b/>
              </w:rPr>
              <w:t>裁判点评</w:t>
            </w:r>
          </w:p>
        </w:tc>
        <w:tc>
          <w:tcPr>
            <w:tcW w:w="2244" w:type="dxa"/>
          </w:tcPr>
          <w:p w14:paraId="07EA69E1">
            <w:pPr>
              <w:jc w:val="center"/>
              <w:rPr>
                <w:b/>
              </w:rPr>
            </w:pPr>
            <w:r>
              <w:rPr>
                <w:rFonts w:hint="eastAsia"/>
                <w:b/>
              </w:rPr>
              <w:t>5</w:t>
            </w:r>
          </w:p>
        </w:tc>
      </w:tr>
      <w:tr w14:paraId="7B6C3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7CD57A9B">
            <w:pPr>
              <w:jc w:val="left"/>
              <w:rPr>
                <w:b/>
              </w:rPr>
            </w:pPr>
            <w:r>
              <w:rPr>
                <w:rFonts w:hint="eastAsia"/>
                <w:b/>
              </w:rPr>
              <w:t>总计</w:t>
            </w:r>
          </w:p>
        </w:tc>
        <w:tc>
          <w:tcPr>
            <w:tcW w:w="2244" w:type="dxa"/>
          </w:tcPr>
          <w:p w14:paraId="24CD84CC">
            <w:pPr>
              <w:jc w:val="center"/>
              <w:rPr>
                <w:b/>
              </w:rPr>
            </w:pPr>
            <w:r>
              <w:rPr>
                <w:rFonts w:hint="eastAsia"/>
                <w:b/>
              </w:rPr>
              <w:t>50</w:t>
            </w:r>
          </w:p>
        </w:tc>
      </w:tr>
      <w:bookmarkEnd w:id="1"/>
    </w:tbl>
    <w:p w14:paraId="025CFBFF">
      <w:pPr>
        <w:autoSpaceDE w:val="0"/>
        <w:autoSpaceDN w:val="0"/>
        <w:adjustRightInd w:val="0"/>
        <w:spacing w:line="360" w:lineRule="auto"/>
        <w:jc w:val="left"/>
        <w:rPr>
          <w:rFonts w:ascii="宋体" w:cs="宋体"/>
          <w:b/>
          <w:kern w:val="0"/>
          <w:sz w:val="24"/>
        </w:rPr>
      </w:pPr>
      <w:r>
        <w:rPr>
          <w:rFonts w:hint="eastAsia" w:ascii="宋体" w:cs="宋体"/>
          <w:b/>
          <w:kern w:val="0"/>
          <w:sz w:val="24"/>
        </w:rPr>
        <w:t xml:space="preserve">    对抗赛中对不同角色的要求：</w:t>
      </w:r>
    </w:p>
    <w:p w14:paraId="443C0D6C">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正方就某一问题做陈述时，要求重点突出，包括实验设计、实验结果、理论分析以及讨论和结论等。反方就正方陈述中的弱点或者谬误提出质疑，总结正方报告的优点与缺点。但是，反方的提问内容不得包括自己对问题的解答，只能讨论正方的解答，评论方对正反方的陈述给出简短评述。观摩方不发表意见。</w:t>
      </w:r>
    </w:p>
    <w:p w14:paraId="4EDBD362">
      <w:pPr>
        <w:autoSpaceDE w:val="0"/>
        <w:autoSpaceDN w:val="0"/>
        <w:adjustRightInd w:val="0"/>
        <w:spacing w:line="360" w:lineRule="auto"/>
        <w:ind w:firstLine="480"/>
        <w:jc w:val="left"/>
        <w:rPr>
          <w:rFonts w:ascii="宋体" w:cs="宋体"/>
          <w:kern w:val="0"/>
          <w:sz w:val="24"/>
          <w:highlight w:val="none"/>
        </w:rPr>
      </w:pPr>
      <w:r>
        <w:rPr>
          <w:rFonts w:hint="eastAsia" w:ascii="宋体" w:cs="宋体"/>
          <w:kern w:val="0"/>
          <w:sz w:val="24"/>
          <w:highlight w:val="none"/>
        </w:rPr>
        <w:t>在每一阶段的比赛中，每支队伍只能由一人主控发言，其他队员只能做协助工作，可以和主控队员交流，但不能替代主控队员进行陈述。在每一轮对抗赛中每个队员最多只能作为主控队员出场两次。</w:t>
      </w:r>
    </w:p>
    <w:p w14:paraId="62493DB3">
      <w:pPr>
        <w:autoSpaceDE w:val="0"/>
        <w:autoSpaceDN w:val="0"/>
        <w:adjustRightInd w:val="0"/>
        <w:spacing w:line="360" w:lineRule="auto"/>
        <w:jc w:val="left"/>
        <w:rPr>
          <w:rFonts w:ascii="宋体" w:cs="宋体"/>
          <w:b/>
          <w:kern w:val="0"/>
          <w:sz w:val="24"/>
          <w:highlight w:val="none"/>
        </w:rPr>
      </w:pPr>
      <w:r>
        <w:rPr>
          <w:rFonts w:hint="eastAsia" w:ascii="宋体" w:cs="宋体"/>
          <w:b/>
          <w:kern w:val="0"/>
          <w:sz w:val="24"/>
          <w:highlight w:val="none"/>
        </w:rPr>
        <w:t xml:space="preserve">    题目挑战规则：</w:t>
      </w:r>
    </w:p>
    <w:p w14:paraId="3A52CB33">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 xml:space="preserve">   预赛前每支队伍提交5道可被挑战</w:t>
      </w:r>
      <w:r>
        <w:rPr>
          <w:rFonts w:ascii="宋体" w:cs="宋体"/>
          <w:kern w:val="0"/>
          <w:sz w:val="24"/>
          <w:highlight w:val="none"/>
        </w:rPr>
        <w:t>题目</w:t>
      </w:r>
      <w:r>
        <w:rPr>
          <w:rFonts w:hint="eastAsia" w:ascii="宋体" w:cs="宋体"/>
          <w:kern w:val="0"/>
          <w:sz w:val="24"/>
          <w:highlight w:val="none"/>
        </w:rPr>
        <w:t>，</w:t>
      </w:r>
      <w:r>
        <w:rPr>
          <w:rFonts w:ascii="宋体" w:cs="宋体"/>
          <w:kern w:val="0"/>
          <w:sz w:val="24"/>
          <w:highlight w:val="none"/>
        </w:rPr>
        <w:t>第</w:t>
      </w:r>
      <w:r>
        <w:rPr>
          <w:rFonts w:hint="eastAsia" w:ascii="宋体" w:cs="宋体"/>
          <w:kern w:val="0"/>
          <w:sz w:val="24"/>
          <w:highlight w:val="none"/>
        </w:rPr>
        <w:t>一</w:t>
      </w:r>
      <w:r>
        <w:rPr>
          <w:rFonts w:ascii="宋体" w:cs="宋体"/>
          <w:kern w:val="0"/>
          <w:sz w:val="24"/>
          <w:highlight w:val="none"/>
        </w:rPr>
        <w:t>轮次对抗赛</w:t>
      </w:r>
      <w:r>
        <w:rPr>
          <w:rFonts w:hint="eastAsia" w:ascii="宋体" w:cs="宋体"/>
          <w:kern w:val="0"/>
          <w:sz w:val="24"/>
          <w:highlight w:val="none"/>
        </w:rPr>
        <w:t>反方向正方挑战</w:t>
      </w:r>
      <w:r>
        <w:rPr>
          <w:rFonts w:ascii="宋体" w:cs="宋体"/>
          <w:kern w:val="0"/>
          <w:sz w:val="24"/>
          <w:highlight w:val="none"/>
        </w:rPr>
        <w:t>，但需遵循如下规则：</w:t>
      </w:r>
    </w:p>
    <w:p w14:paraId="154A2BE9">
      <w:pPr>
        <w:autoSpaceDE w:val="0"/>
        <w:autoSpaceDN w:val="0"/>
        <w:adjustRightInd w:val="0"/>
        <w:spacing w:line="360" w:lineRule="auto"/>
        <w:jc w:val="left"/>
        <w:rPr>
          <w:rFonts w:ascii="宋体" w:cs="宋体"/>
          <w:kern w:val="0"/>
          <w:sz w:val="24"/>
          <w:highlight w:val="none"/>
        </w:rPr>
      </w:pPr>
      <w:r>
        <w:rPr>
          <w:rFonts w:ascii="宋体" w:cs="宋体"/>
          <w:kern w:val="0"/>
          <w:sz w:val="24"/>
          <w:highlight w:val="none"/>
        </w:rPr>
        <w:t>1)</w:t>
      </w:r>
      <w:r>
        <w:rPr>
          <w:rFonts w:hint="eastAsia" w:ascii="宋体" w:cs="宋体"/>
          <w:kern w:val="0"/>
          <w:sz w:val="24"/>
          <w:highlight w:val="none"/>
        </w:rPr>
        <w:t xml:space="preserve"> </w:t>
      </w:r>
      <w:r>
        <w:rPr>
          <w:rFonts w:ascii="宋体" w:cs="宋体"/>
          <w:kern w:val="0"/>
          <w:sz w:val="24"/>
          <w:highlight w:val="none"/>
        </w:rPr>
        <w:t>每阶段对抗赛开始前公布正方</w:t>
      </w:r>
      <w:r>
        <w:rPr>
          <w:rFonts w:hint="eastAsia" w:ascii="宋体" w:cs="宋体"/>
          <w:kern w:val="0"/>
          <w:sz w:val="24"/>
          <w:highlight w:val="none"/>
        </w:rPr>
        <w:t>5道可被挑战</w:t>
      </w:r>
      <w:r>
        <w:rPr>
          <w:rFonts w:ascii="宋体" w:cs="宋体"/>
          <w:kern w:val="0"/>
          <w:sz w:val="24"/>
          <w:highlight w:val="none"/>
        </w:rPr>
        <w:t>题目</w:t>
      </w:r>
      <w:r>
        <w:rPr>
          <w:rFonts w:hint="eastAsia" w:ascii="宋体" w:cs="宋体"/>
          <w:kern w:val="0"/>
          <w:sz w:val="24"/>
          <w:highlight w:val="none"/>
        </w:rPr>
        <w:t>，反方在这5道题中</w:t>
      </w:r>
      <w:r>
        <w:rPr>
          <w:rFonts w:ascii="宋体" w:cs="宋体"/>
          <w:kern w:val="0"/>
          <w:sz w:val="24"/>
          <w:highlight w:val="none"/>
        </w:rPr>
        <w:t>选择题目</w:t>
      </w:r>
      <w:r>
        <w:rPr>
          <w:rFonts w:hint="eastAsia" w:ascii="宋体" w:cs="宋体"/>
          <w:kern w:val="0"/>
          <w:sz w:val="24"/>
          <w:highlight w:val="none"/>
        </w:rPr>
        <w:t>挑战</w:t>
      </w:r>
      <w:r>
        <w:rPr>
          <w:rFonts w:ascii="宋体" w:cs="宋体"/>
          <w:kern w:val="0"/>
          <w:sz w:val="24"/>
          <w:highlight w:val="none"/>
        </w:rPr>
        <w:t>。</w:t>
      </w:r>
    </w:p>
    <w:p w14:paraId="59834EF4">
      <w:pPr>
        <w:autoSpaceDE w:val="0"/>
        <w:autoSpaceDN w:val="0"/>
        <w:adjustRightInd w:val="0"/>
        <w:spacing w:line="360" w:lineRule="auto"/>
        <w:jc w:val="left"/>
        <w:rPr>
          <w:rFonts w:ascii="宋体" w:cs="宋体"/>
          <w:kern w:val="0"/>
          <w:sz w:val="24"/>
          <w:highlight w:val="none"/>
        </w:rPr>
      </w:pPr>
      <w:r>
        <w:rPr>
          <w:rFonts w:ascii="宋体" w:cs="宋体"/>
          <w:kern w:val="0"/>
          <w:sz w:val="24"/>
          <w:highlight w:val="none"/>
        </w:rPr>
        <w:t>2)</w:t>
      </w:r>
      <w:r>
        <w:rPr>
          <w:rFonts w:hint="eastAsia" w:ascii="宋体" w:cs="宋体"/>
          <w:kern w:val="0"/>
          <w:sz w:val="24"/>
          <w:highlight w:val="none"/>
        </w:rPr>
        <w:t xml:space="preserve"> 反方挑战</w:t>
      </w:r>
      <w:r>
        <w:rPr>
          <w:rFonts w:ascii="宋体" w:cs="宋体"/>
          <w:kern w:val="0"/>
          <w:sz w:val="24"/>
          <w:highlight w:val="none"/>
        </w:rPr>
        <w:t>题目在本轮对抗赛中不能重复。</w:t>
      </w:r>
    </w:p>
    <w:p w14:paraId="373A9511">
      <w:pPr>
        <w:autoSpaceDE w:val="0"/>
        <w:autoSpaceDN w:val="0"/>
        <w:adjustRightInd w:val="0"/>
        <w:spacing w:line="360" w:lineRule="auto"/>
        <w:jc w:val="left"/>
        <w:rPr>
          <w:rFonts w:ascii="宋体" w:cs="宋体"/>
          <w:kern w:val="0"/>
          <w:sz w:val="24"/>
        </w:rPr>
      </w:pPr>
      <w:r>
        <w:rPr>
          <w:rFonts w:hint="eastAsia" w:ascii="宋体" w:cs="宋体"/>
        </w:rPr>
        <w:t xml:space="preserve">    </w:t>
      </w:r>
      <w:r>
        <w:rPr>
          <w:rFonts w:ascii="宋体" w:cs="宋体"/>
          <w:kern w:val="0"/>
          <w:sz w:val="24"/>
        </w:rPr>
        <w:t>第</w:t>
      </w:r>
      <w:r>
        <w:rPr>
          <w:rFonts w:hint="eastAsia" w:ascii="宋体" w:cs="宋体"/>
          <w:kern w:val="0"/>
          <w:sz w:val="24"/>
        </w:rPr>
        <w:t>二</w:t>
      </w:r>
      <w:r>
        <w:rPr>
          <w:rFonts w:ascii="宋体" w:cs="宋体"/>
          <w:kern w:val="0"/>
          <w:sz w:val="24"/>
        </w:rPr>
        <w:t>轮次对抗赛使用题目由正方自选，但需遵循如下规则：</w:t>
      </w:r>
    </w:p>
    <w:p w14:paraId="5D7575B4">
      <w:pPr>
        <w:autoSpaceDE w:val="0"/>
        <w:autoSpaceDN w:val="0"/>
        <w:adjustRightInd w:val="0"/>
        <w:spacing w:line="360" w:lineRule="auto"/>
        <w:jc w:val="left"/>
        <w:rPr>
          <w:rFonts w:ascii="宋体" w:cs="宋体"/>
          <w:kern w:val="0"/>
          <w:sz w:val="24"/>
        </w:rPr>
      </w:pPr>
      <w:r>
        <w:rPr>
          <w:rFonts w:ascii="宋体" w:cs="宋体"/>
          <w:kern w:val="0"/>
          <w:sz w:val="24"/>
        </w:rPr>
        <w:t>1) 按照竞赛对阵图，队伍做正方顺序依次选择题目并在每阶段对抗赛开始前由正方公布所选题目。</w:t>
      </w:r>
    </w:p>
    <w:p w14:paraId="7E3173FF">
      <w:pPr>
        <w:autoSpaceDE w:val="0"/>
        <w:autoSpaceDN w:val="0"/>
        <w:adjustRightInd w:val="0"/>
        <w:spacing w:line="360" w:lineRule="auto"/>
        <w:jc w:val="left"/>
        <w:rPr>
          <w:rFonts w:ascii="宋体" w:cs="宋体"/>
          <w:kern w:val="0"/>
          <w:sz w:val="24"/>
        </w:rPr>
      </w:pPr>
      <w:r>
        <w:rPr>
          <w:rFonts w:ascii="宋体" w:cs="宋体"/>
          <w:kern w:val="0"/>
          <w:sz w:val="24"/>
        </w:rPr>
        <w:t>2) 正方自选题目在本轮对抗赛中不能重复。</w:t>
      </w:r>
    </w:p>
    <w:p w14:paraId="4A3BF645">
      <w:pPr>
        <w:autoSpaceDE w:val="0"/>
        <w:autoSpaceDN w:val="0"/>
        <w:adjustRightInd w:val="0"/>
        <w:spacing w:line="360" w:lineRule="auto"/>
        <w:jc w:val="left"/>
        <w:rPr>
          <w:rFonts w:ascii="宋体" w:cs="宋体"/>
          <w:kern w:val="0"/>
          <w:sz w:val="24"/>
        </w:rPr>
      </w:pPr>
      <w:r>
        <w:rPr>
          <w:rFonts w:ascii="宋体" w:cs="宋体"/>
          <w:kern w:val="0"/>
          <w:sz w:val="24"/>
        </w:rPr>
        <w:t>3) 正方自选题目不能在先前比赛中作为正方陈述过，且决赛中不能再使用该题作为正方陈述题目。</w:t>
      </w:r>
    </w:p>
    <w:p w14:paraId="79639FFC">
      <w:pPr>
        <w:autoSpaceDE w:val="0"/>
        <w:autoSpaceDN w:val="0"/>
        <w:adjustRightInd w:val="0"/>
        <w:spacing w:line="360" w:lineRule="auto"/>
        <w:jc w:val="left"/>
        <w:rPr>
          <w:rFonts w:ascii="宋体" w:cs="宋体"/>
          <w:b/>
          <w:kern w:val="0"/>
          <w:sz w:val="24"/>
        </w:rPr>
      </w:pPr>
      <w:r>
        <w:rPr>
          <w:rFonts w:hint="eastAsia" w:ascii="宋体" w:cs="宋体"/>
          <w:b/>
          <w:kern w:val="0"/>
          <w:sz w:val="24"/>
        </w:rPr>
        <w:t xml:space="preserve">    评分与成绩：</w:t>
      </w:r>
    </w:p>
    <w:p w14:paraId="7DFD8E77">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在一轮对抗赛中，每一次阶段赛过后，每位裁判就各队承担的角色表现打分，分数为</w:t>
      </w:r>
      <w:r>
        <w:rPr>
          <w:rFonts w:ascii="宋体" w:cs="宋体"/>
          <w:kern w:val="0"/>
          <w:sz w:val="24"/>
        </w:rPr>
        <w:t xml:space="preserve"> </w:t>
      </w:r>
      <w:r>
        <w:rPr>
          <w:kern w:val="0"/>
          <w:sz w:val="24"/>
        </w:rPr>
        <w:t xml:space="preserve">1 </w:t>
      </w:r>
      <w:r>
        <w:rPr>
          <w:rFonts w:hint="eastAsia" w:ascii="宋体" w:cs="宋体"/>
          <w:kern w:val="0"/>
          <w:sz w:val="24"/>
        </w:rPr>
        <w:t>至</w:t>
      </w:r>
      <w:r>
        <w:rPr>
          <w:rFonts w:ascii="宋体" w:cs="宋体"/>
          <w:kern w:val="0"/>
          <w:sz w:val="24"/>
        </w:rPr>
        <w:t xml:space="preserve"> </w:t>
      </w:r>
      <w:r>
        <w:rPr>
          <w:kern w:val="0"/>
          <w:sz w:val="24"/>
        </w:rPr>
        <w:t xml:space="preserve">10 </w:t>
      </w:r>
      <w:r>
        <w:rPr>
          <w:rFonts w:hint="eastAsia" w:ascii="宋体" w:cs="宋体"/>
          <w:kern w:val="0"/>
          <w:sz w:val="24"/>
        </w:rPr>
        <w:t>分的整数分数，裁判组的平均分数作为该阶段赛的成绩（角色成绩），计算参赛队的一轮比赛成绩时，不同角色的加权系数不同：</w:t>
      </w:r>
    </w:p>
    <w:p w14:paraId="034F5841">
      <w:pPr>
        <w:autoSpaceDE w:val="0"/>
        <w:autoSpaceDN w:val="0"/>
        <w:adjustRightInd w:val="0"/>
        <w:spacing w:line="360" w:lineRule="auto"/>
        <w:jc w:val="left"/>
        <w:rPr>
          <w:rFonts w:ascii="宋体" w:cs="宋体"/>
          <w:kern w:val="0"/>
          <w:sz w:val="24"/>
        </w:rPr>
      </w:pPr>
      <w:r>
        <w:rPr>
          <w:rFonts w:hint="eastAsia" w:ascii="宋体" w:cs="宋体"/>
          <w:kern w:val="0"/>
          <w:sz w:val="24"/>
        </w:rPr>
        <w:t>正</w:t>
      </w:r>
      <w:r>
        <w:rPr>
          <w:rFonts w:ascii="宋体" w:cs="宋体"/>
          <w:kern w:val="0"/>
          <w:sz w:val="24"/>
        </w:rPr>
        <w:t xml:space="preserve"> </w:t>
      </w:r>
      <w:r>
        <w:rPr>
          <w:rFonts w:hint="eastAsia" w:ascii="宋体" w:cs="宋体"/>
          <w:kern w:val="0"/>
          <w:sz w:val="24"/>
        </w:rPr>
        <w:t>方：</w:t>
      </w:r>
      <w:r>
        <w:rPr>
          <w:rFonts w:ascii="宋体" w:cs="宋体"/>
          <w:kern w:val="0"/>
          <w:sz w:val="24"/>
        </w:rPr>
        <w:t xml:space="preserve"> </w:t>
      </w:r>
      <w:r>
        <w:rPr>
          <w:kern w:val="0"/>
          <w:sz w:val="24"/>
        </w:rPr>
        <w:t>× 3.0</w:t>
      </w:r>
      <w:r>
        <w:rPr>
          <w:rFonts w:hint="eastAsia"/>
          <w:kern w:val="0"/>
          <w:sz w:val="24"/>
        </w:rPr>
        <w:t xml:space="preserve"> </w:t>
      </w:r>
      <w:r>
        <w:rPr>
          <w:rFonts w:hint="eastAsia" w:ascii="宋体" w:cs="宋体"/>
          <w:kern w:val="0"/>
          <w:sz w:val="24"/>
        </w:rPr>
        <w:t>；</w:t>
      </w:r>
    </w:p>
    <w:p w14:paraId="15F9742E">
      <w:pPr>
        <w:autoSpaceDE w:val="0"/>
        <w:autoSpaceDN w:val="0"/>
        <w:adjustRightInd w:val="0"/>
        <w:spacing w:line="360" w:lineRule="auto"/>
        <w:jc w:val="left"/>
        <w:rPr>
          <w:rFonts w:ascii="宋体" w:cs="宋体"/>
          <w:kern w:val="0"/>
          <w:sz w:val="24"/>
        </w:rPr>
      </w:pPr>
      <w:r>
        <w:rPr>
          <w:rFonts w:hint="eastAsia" w:ascii="宋体" w:cs="宋体"/>
          <w:kern w:val="0"/>
          <w:sz w:val="24"/>
        </w:rPr>
        <w:t>反</w:t>
      </w:r>
      <w:r>
        <w:rPr>
          <w:rFonts w:ascii="宋体" w:cs="宋体"/>
          <w:kern w:val="0"/>
          <w:sz w:val="24"/>
        </w:rPr>
        <w:t xml:space="preserve"> </w:t>
      </w:r>
      <w:r>
        <w:rPr>
          <w:rFonts w:hint="eastAsia" w:ascii="宋体" w:cs="宋体"/>
          <w:kern w:val="0"/>
          <w:sz w:val="24"/>
        </w:rPr>
        <w:t>方：</w:t>
      </w:r>
      <w:r>
        <w:rPr>
          <w:rFonts w:ascii="宋体" w:cs="宋体"/>
          <w:kern w:val="0"/>
          <w:sz w:val="24"/>
        </w:rPr>
        <w:t xml:space="preserve"> </w:t>
      </w:r>
      <w:r>
        <w:rPr>
          <w:kern w:val="0"/>
          <w:sz w:val="24"/>
        </w:rPr>
        <w:t xml:space="preserve">× 2.0 </w:t>
      </w:r>
      <w:r>
        <w:rPr>
          <w:rFonts w:hint="eastAsia" w:ascii="宋体" w:cs="宋体"/>
          <w:kern w:val="0"/>
          <w:sz w:val="24"/>
        </w:rPr>
        <w:t>；</w:t>
      </w:r>
    </w:p>
    <w:p w14:paraId="1DEAD5E4">
      <w:pPr>
        <w:autoSpaceDE w:val="0"/>
        <w:autoSpaceDN w:val="0"/>
        <w:adjustRightInd w:val="0"/>
        <w:spacing w:line="360" w:lineRule="auto"/>
        <w:jc w:val="left"/>
        <w:rPr>
          <w:rFonts w:ascii="宋体" w:cs="宋体"/>
          <w:kern w:val="0"/>
          <w:sz w:val="24"/>
        </w:rPr>
      </w:pPr>
      <w:r>
        <w:rPr>
          <w:rFonts w:hint="eastAsia" w:ascii="宋体" w:cs="宋体"/>
          <w:kern w:val="0"/>
          <w:sz w:val="24"/>
        </w:rPr>
        <w:t>评论方：</w:t>
      </w:r>
      <w:r>
        <w:rPr>
          <w:rFonts w:ascii="宋体" w:cs="宋体"/>
          <w:kern w:val="0"/>
          <w:sz w:val="24"/>
        </w:rPr>
        <w:t xml:space="preserve"> </w:t>
      </w:r>
      <w:r>
        <w:rPr>
          <w:kern w:val="0"/>
          <w:sz w:val="24"/>
        </w:rPr>
        <w:t xml:space="preserve">× 1.0 </w:t>
      </w:r>
      <w:r>
        <w:rPr>
          <w:rFonts w:hint="eastAsia" w:ascii="宋体" w:cs="宋体"/>
          <w:kern w:val="0"/>
          <w:sz w:val="24"/>
        </w:rPr>
        <w:t>。</w:t>
      </w:r>
    </w:p>
    <w:p w14:paraId="551C59C1">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各参赛队在一轮对抗赛中的成绩为各阶段赛成绩的加权总和，并把结果四舍五入保留</w:t>
      </w:r>
      <w:r>
        <w:rPr>
          <w:rFonts w:hint="eastAsia"/>
          <w:kern w:val="0"/>
          <w:sz w:val="24"/>
        </w:rPr>
        <w:t>3</w:t>
      </w:r>
      <w:r>
        <w:rPr>
          <w:rFonts w:hint="eastAsia" w:ascii="宋体" w:cs="宋体"/>
          <w:kern w:val="0"/>
          <w:sz w:val="24"/>
        </w:rPr>
        <w:t>位小数。各参赛队的预选赛总成绩为该队在所有二轮对抗赛中取得的成绩总和。以预选赛总成绩进行排名，前三名进入决赛。如果预选赛总成绩相同，则以各队赢得的对抗赛场次数目决定。在所有二轮预选对抗赛中均获得成绩最高的队伍如果未能进入前三名，作为第四支队伍进入决赛。</w:t>
      </w:r>
    </w:p>
    <w:p w14:paraId="3BAC175B">
      <w:pPr>
        <w:autoSpaceDE w:val="0"/>
        <w:autoSpaceDN w:val="0"/>
        <w:adjustRightInd w:val="0"/>
        <w:spacing w:line="360" w:lineRule="auto"/>
        <w:jc w:val="left"/>
        <w:rPr>
          <w:rFonts w:ascii="宋体" w:cs="宋体"/>
          <w:kern w:val="0"/>
          <w:sz w:val="24"/>
        </w:rPr>
      </w:pPr>
      <w:r>
        <w:rPr>
          <w:rFonts w:hint="eastAsia" w:ascii="宋体" w:cs="宋体"/>
          <w:kern w:val="0"/>
          <w:sz w:val="24"/>
        </w:rPr>
        <w:t>注：加权方法：（（最高分</w:t>
      </w:r>
      <w:r>
        <w:rPr>
          <w:kern w:val="0"/>
          <w:sz w:val="24"/>
        </w:rPr>
        <w:t>+</w:t>
      </w:r>
      <w:r>
        <w:rPr>
          <w:rFonts w:hint="eastAsia" w:ascii="宋体" w:cs="宋体"/>
          <w:kern w:val="0"/>
          <w:sz w:val="24"/>
        </w:rPr>
        <w:t>最低分）</w:t>
      </w:r>
      <w:r>
        <w:rPr>
          <w:kern w:val="0"/>
          <w:sz w:val="24"/>
        </w:rPr>
        <w:t>/2+</w:t>
      </w:r>
      <w:r>
        <w:rPr>
          <w:rFonts w:hint="eastAsia" w:ascii="宋体" w:cs="宋体"/>
          <w:kern w:val="0"/>
          <w:sz w:val="24"/>
        </w:rPr>
        <w:t>其他分数）</w:t>
      </w:r>
      <w:r>
        <w:rPr>
          <w:kern w:val="0"/>
          <w:sz w:val="24"/>
        </w:rPr>
        <w:t>/</w:t>
      </w:r>
      <w:r>
        <w:rPr>
          <w:rFonts w:hint="eastAsia" w:ascii="宋体" w:cs="宋体"/>
          <w:kern w:val="0"/>
          <w:sz w:val="24"/>
        </w:rPr>
        <w:t>（裁判数</w:t>
      </w:r>
      <w:r>
        <w:rPr>
          <w:kern w:val="0"/>
          <w:sz w:val="24"/>
        </w:rPr>
        <w:t>-1</w:t>
      </w:r>
      <w:r>
        <w:rPr>
          <w:rFonts w:hint="eastAsia" w:ascii="宋体" w:cs="宋体"/>
          <w:kern w:val="0"/>
          <w:sz w:val="24"/>
        </w:rPr>
        <w:t>）</w:t>
      </w:r>
    </w:p>
    <w:p w14:paraId="5408DA85">
      <w:pPr>
        <w:autoSpaceDE w:val="0"/>
        <w:autoSpaceDN w:val="0"/>
        <w:adjustRightInd w:val="0"/>
        <w:spacing w:line="360" w:lineRule="auto"/>
        <w:jc w:val="left"/>
        <w:rPr>
          <w:rFonts w:ascii="宋体" w:cs="宋体"/>
          <w:b/>
          <w:kern w:val="0"/>
          <w:sz w:val="24"/>
        </w:rPr>
      </w:pPr>
      <w:r>
        <w:rPr>
          <w:rFonts w:hint="eastAsia" w:ascii="宋体" w:cs="宋体"/>
          <w:b/>
          <w:kern w:val="0"/>
          <w:sz w:val="24"/>
        </w:rPr>
        <w:t>决赛：</w:t>
      </w:r>
    </w:p>
    <w:p w14:paraId="72B3FFB3">
      <w:pPr>
        <w:autoSpaceDE w:val="0"/>
        <w:autoSpaceDN w:val="0"/>
        <w:adjustRightInd w:val="0"/>
        <w:spacing w:line="360" w:lineRule="auto"/>
        <w:ind w:firstLine="480"/>
        <w:jc w:val="left"/>
        <w:rPr>
          <w:rFonts w:ascii="宋体" w:cs="宋体"/>
          <w:kern w:val="0"/>
          <w:sz w:val="24"/>
        </w:rPr>
      </w:pPr>
      <w:r>
        <w:rPr>
          <w:rFonts w:hint="eastAsia" w:ascii="宋体" w:cs="宋体"/>
          <w:kern w:val="0"/>
          <w:sz w:val="24"/>
        </w:rPr>
        <w:t>进入决赛队伍的角色顺序由预选对抗赛的总成绩确定，成绩由高到底分别担任竞赛角色顺序由低到高，如：队伍依成绩由高到低，分别担任角色顺序表中队</w:t>
      </w:r>
      <w:r>
        <w:rPr>
          <w:rFonts w:hint="eastAsia"/>
          <w:kern w:val="0"/>
          <w:sz w:val="24"/>
        </w:rPr>
        <w:t>3</w:t>
      </w:r>
      <w:r>
        <w:rPr>
          <w:rFonts w:hint="eastAsia" w:ascii="宋体" w:cs="宋体"/>
          <w:kern w:val="0"/>
          <w:sz w:val="24"/>
        </w:rPr>
        <w:t>，</w:t>
      </w:r>
      <w:r>
        <w:rPr>
          <w:kern w:val="0"/>
          <w:sz w:val="24"/>
        </w:rPr>
        <w:t>2</w:t>
      </w:r>
      <w:r>
        <w:rPr>
          <w:rFonts w:hint="eastAsia" w:ascii="宋体" w:cs="宋体"/>
          <w:kern w:val="0"/>
          <w:sz w:val="24"/>
        </w:rPr>
        <w:t>，</w:t>
      </w:r>
      <w:r>
        <w:rPr>
          <w:rFonts w:hint="eastAsia"/>
          <w:kern w:val="0"/>
          <w:sz w:val="24"/>
        </w:rPr>
        <w:t>1</w:t>
      </w:r>
      <w:r>
        <w:rPr>
          <w:rFonts w:hint="eastAsia" w:ascii="宋体" w:cs="宋体"/>
          <w:kern w:val="0"/>
          <w:sz w:val="24"/>
        </w:rPr>
        <w:t>（或队</w:t>
      </w:r>
      <w:r>
        <w:rPr>
          <w:rFonts w:hint="eastAsia"/>
          <w:kern w:val="0"/>
          <w:sz w:val="24"/>
        </w:rPr>
        <w:t>4</w:t>
      </w:r>
      <w:r>
        <w:rPr>
          <w:rFonts w:hint="eastAsia" w:ascii="宋体" w:cs="宋体"/>
          <w:kern w:val="0"/>
          <w:sz w:val="24"/>
        </w:rPr>
        <w:t>，</w:t>
      </w:r>
      <w:r>
        <w:rPr>
          <w:rFonts w:hint="eastAsia"/>
          <w:kern w:val="0"/>
          <w:sz w:val="24"/>
        </w:rPr>
        <w:t>3</w:t>
      </w:r>
      <w:r>
        <w:rPr>
          <w:rFonts w:hint="eastAsia" w:ascii="宋体" w:cs="宋体"/>
          <w:kern w:val="0"/>
          <w:sz w:val="24"/>
        </w:rPr>
        <w:t>，</w:t>
      </w:r>
      <w:r>
        <w:rPr>
          <w:rFonts w:hint="eastAsia"/>
          <w:kern w:val="0"/>
          <w:sz w:val="24"/>
        </w:rPr>
        <w:t>2</w:t>
      </w:r>
      <w:r>
        <w:rPr>
          <w:rFonts w:hint="eastAsia" w:ascii="宋体" w:cs="宋体"/>
          <w:kern w:val="0"/>
          <w:sz w:val="24"/>
        </w:rPr>
        <w:t>，</w:t>
      </w:r>
      <w:r>
        <w:rPr>
          <w:rFonts w:hint="eastAsia"/>
          <w:kern w:val="0"/>
          <w:sz w:val="24"/>
        </w:rPr>
        <w:t>1</w:t>
      </w:r>
      <w:r>
        <w:rPr>
          <w:rFonts w:hint="eastAsia" w:ascii="宋体" w:cs="宋体"/>
          <w:kern w:val="0"/>
          <w:sz w:val="24"/>
        </w:rPr>
        <w:t>）。决赛名单公布当天，决赛队伍确定自己陈述的题目。如果题目相同，预选赛总成绩高的队伍有优先选择权。题目确定后立即公布。</w:t>
      </w:r>
    </w:p>
    <w:p w14:paraId="7E6558A1">
      <w:pPr>
        <w:autoSpaceDE w:val="0"/>
        <w:autoSpaceDN w:val="0"/>
        <w:adjustRightInd w:val="0"/>
        <w:spacing w:line="360" w:lineRule="auto"/>
        <w:jc w:val="left"/>
        <w:rPr>
          <w:rFonts w:ascii="宋体" w:cs="宋体"/>
          <w:kern w:val="0"/>
          <w:sz w:val="24"/>
        </w:rPr>
      </w:pPr>
    </w:p>
    <w:p w14:paraId="11061A31">
      <w:pPr>
        <w:jc w:val="left"/>
        <w:rPr>
          <w:b/>
          <w:sz w:val="24"/>
          <w:szCs w:val="24"/>
        </w:rPr>
      </w:pPr>
    </w:p>
    <w:p w14:paraId="32278D76">
      <w:pPr>
        <w:jc w:val="left"/>
        <w:rPr>
          <w:b/>
          <w:sz w:val="24"/>
          <w:szCs w:val="24"/>
        </w:rPr>
      </w:pPr>
    </w:p>
    <w:p w14:paraId="326AC288">
      <w:pPr>
        <w:widowControl/>
        <w:jc w:val="left"/>
        <w:rPr>
          <w:b/>
          <w:sz w:val="24"/>
          <w:szCs w:val="24"/>
        </w:rPr>
      </w:pPr>
      <w:r>
        <w:rPr>
          <w:rFonts w:hint="eastAsia"/>
          <w:b/>
          <w:sz w:val="24"/>
          <w:szCs w:val="24"/>
        </w:rPr>
        <w:t>附件3：</w:t>
      </w:r>
    </w:p>
    <w:p w14:paraId="44B5AD01">
      <w:pPr>
        <w:jc w:val="center"/>
        <w:rPr>
          <w:b/>
          <w:sz w:val="36"/>
          <w:szCs w:val="36"/>
        </w:rPr>
      </w:pPr>
      <w:r>
        <w:rPr>
          <w:rFonts w:hint="eastAsia"/>
          <w:b/>
          <w:sz w:val="36"/>
          <w:szCs w:val="36"/>
        </w:rPr>
        <w:t>第十一届浙江大学物理学术竞赛参赛登记表</w:t>
      </w:r>
    </w:p>
    <w:p w14:paraId="08BAD1CA">
      <w:pPr>
        <w:rPr>
          <w:sz w:val="28"/>
          <w:szCs w:val="28"/>
        </w:rPr>
      </w:pPr>
    </w:p>
    <w:p w14:paraId="020EDE5F">
      <w:pPr>
        <w:rPr>
          <w:sz w:val="28"/>
          <w:szCs w:val="28"/>
          <w:u w:val="single"/>
        </w:rPr>
      </w:pPr>
      <w:r>
        <w:rPr>
          <w:rFonts w:hint="eastAsia"/>
          <w:sz w:val="28"/>
          <w:szCs w:val="28"/>
        </w:rPr>
        <w:t>队名:</w:t>
      </w:r>
      <w:r>
        <w:rPr>
          <w:rFonts w:hint="eastAsia"/>
          <w:sz w:val="28"/>
          <w:szCs w:val="2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1134"/>
        <w:gridCol w:w="2268"/>
        <w:gridCol w:w="1560"/>
        <w:gridCol w:w="3685"/>
      </w:tblGrid>
      <w:tr w14:paraId="4567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F758788">
            <w:pPr>
              <w:rPr>
                <w:sz w:val="24"/>
              </w:rPr>
            </w:pPr>
          </w:p>
        </w:tc>
        <w:tc>
          <w:tcPr>
            <w:tcW w:w="850" w:type="dxa"/>
          </w:tcPr>
          <w:p w14:paraId="2ADD158C">
            <w:pPr>
              <w:rPr>
                <w:sz w:val="24"/>
              </w:rPr>
            </w:pPr>
            <w:r>
              <w:rPr>
                <w:rFonts w:hint="eastAsia"/>
                <w:sz w:val="24"/>
              </w:rPr>
              <w:t>姓名</w:t>
            </w:r>
          </w:p>
        </w:tc>
        <w:tc>
          <w:tcPr>
            <w:tcW w:w="1134" w:type="dxa"/>
          </w:tcPr>
          <w:p w14:paraId="7E905B9F">
            <w:pPr>
              <w:rPr>
                <w:sz w:val="24"/>
              </w:rPr>
            </w:pPr>
            <w:r>
              <w:rPr>
                <w:rFonts w:hint="eastAsia"/>
                <w:sz w:val="24"/>
              </w:rPr>
              <w:t>学号</w:t>
            </w:r>
          </w:p>
        </w:tc>
        <w:tc>
          <w:tcPr>
            <w:tcW w:w="2268" w:type="dxa"/>
          </w:tcPr>
          <w:p w14:paraId="0317D2B5">
            <w:pPr>
              <w:rPr>
                <w:sz w:val="24"/>
              </w:rPr>
            </w:pPr>
            <w:r>
              <w:rPr>
                <w:rFonts w:hint="eastAsia"/>
                <w:sz w:val="24"/>
              </w:rPr>
              <w:t>所在学院(系)(全称)</w:t>
            </w:r>
          </w:p>
        </w:tc>
        <w:tc>
          <w:tcPr>
            <w:tcW w:w="1560" w:type="dxa"/>
          </w:tcPr>
          <w:p w14:paraId="43FB2B9E">
            <w:pPr>
              <w:rPr>
                <w:sz w:val="24"/>
              </w:rPr>
            </w:pPr>
            <w:r>
              <w:rPr>
                <w:rFonts w:hint="eastAsia"/>
                <w:sz w:val="24"/>
              </w:rPr>
              <w:t>联系电话</w:t>
            </w:r>
          </w:p>
        </w:tc>
        <w:tc>
          <w:tcPr>
            <w:tcW w:w="3685" w:type="dxa"/>
          </w:tcPr>
          <w:p w14:paraId="15C51948">
            <w:pPr>
              <w:rPr>
                <w:sz w:val="24"/>
              </w:rPr>
            </w:pPr>
            <w:r>
              <w:rPr>
                <w:rFonts w:hint="eastAsia"/>
                <w:sz w:val="24"/>
              </w:rPr>
              <w:t>E-mail</w:t>
            </w:r>
          </w:p>
        </w:tc>
      </w:tr>
      <w:tr w14:paraId="328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13A84FB">
            <w:pPr>
              <w:rPr>
                <w:sz w:val="24"/>
              </w:rPr>
            </w:pPr>
            <w:r>
              <w:rPr>
                <w:rFonts w:hint="eastAsia"/>
                <w:sz w:val="24"/>
              </w:rPr>
              <w:t>队长</w:t>
            </w:r>
          </w:p>
        </w:tc>
        <w:tc>
          <w:tcPr>
            <w:tcW w:w="850" w:type="dxa"/>
          </w:tcPr>
          <w:p w14:paraId="2D0C6C26">
            <w:pPr>
              <w:rPr>
                <w:sz w:val="24"/>
              </w:rPr>
            </w:pPr>
          </w:p>
        </w:tc>
        <w:tc>
          <w:tcPr>
            <w:tcW w:w="1134" w:type="dxa"/>
          </w:tcPr>
          <w:p w14:paraId="509DB4E9">
            <w:pPr>
              <w:rPr>
                <w:sz w:val="24"/>
              </w:rPr>
            </w:pPr>
          </w:p>
        </w:tc>
        <w:tc>
          <w:tcPr>
            <w:tcW w:w="2268" w:type="dxa"/>
          </w:tcPr>
          <w:p w14:paraId="4D3236F2">
            <w:pPr>
              <w:rPr>
                <w:sz w:val="24"/>
              </w:rPr>
            </w:pPr>
          </w:p>
        </w:tc>
        <w:tc>
          <w:tcPr>
            <w:tcW w:w="1560" w:type="dxa"/>
          </w:tcPr>
          <w:p w14:paraId="1A72B5C3">
            <w:pPr>
              <w:rPr>
                <w:sz w:val="24"/>
              </w:rPr>
            </w:pPr>
          </w:p>
        </w:tc>
        <w:tc>
          <w:tcPr>
            <w:tcW w:w="3685" w:type="dxa"/>
          </w:tcPr>
          <w:p w14:paraId="3DB3B722">
            <w:pPr>
              <w:rPr>
                <w:sz w:val="24"/>
              </w:rPr>
            </w:pPr>
          </w:p>
        </w:tc>
      </w:tr>
      <w:tr w14:paraId="5DF9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1539E26">
            <w:pPr>
              <w:rPr>
                <w:sz w:val="24"/>
              </w:rPr>
            </w:pPr>
            <w:r>
              <w:rPr>
                <w:rFonts w:hint="eastAsia"/>
                <w:sz w:val="24"/>
              </w:rPr>
              <w:t>队员</w:t>
            </w:r>
          </w:p>
        </w:tc>
        <w:tc>
          <w:tcPr>
            <w:tcW w:w="850" w:type="dxa"/>
          </w:tcPr>
          <w:p w14:paraId="3FE6F0BF">
            <w:pPr>
              <w:rPr>
                <w:sz w:val="24"/>
              </w:rPr>
            </w:pPr>
          </w:p>
        </w:tc>
        <w:tc>
          <w:tcPr>
            <w:tcW w:w="1134" w:type="dxa"/>
          </w:tcPr>
          <w:p w14:paraId="19AE9A2B">
            <w:pPr>
              <w:rPr>
                <w:sz w:val="24"/>
              </w:rPr>
            </w:pPr>
          </w:p>
        </w:tc>
        <w:tc>
          <w:tcPr>
            <w:tcW w:w="2268" w:type="dxa"/>
          </w:tcPr>
          <w:p w14:paraId="5A5D21BC">
            <w:pPr>
              <w:rPr>
                <w:sz w:val="24"/>
              </w:rPr>
            </w:pPr>
          </w:p>
        </w:tc>
        <w:tc>
          <w:tcPr>
            <w:tcW w:w="1560" w:type="dxa"/>
          </w:tcPr>
          <w:p w14:paraId="41E41964">
            <w:pPr>
              <w:rPr>
                <w:sz w:val="24"/>
              </w:rPr>
            </w:pPr>
          </w:p>
        </w:tc>
        <w:tc>
          <w:tcPr>
            <w:tcW w:w="3685" w:type="dxa"/>
          </w:tcPr>
          <w:p w14:paraId="66AEE0FA">
            <w:pPr>
              <w:rPr>
                <w:sz w:val="24"/>
              </w:rPr>
            </w:pPr>
          </w:p>
        </w:tc>
      </w:tr>
      <w:tr w14:paraId="1E11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F76AF81">
            <w:pPr>
              <w:rPr>
                <w:sz w:val="24"/>
              </w:rPr>
            </w:pPr>
            <w:r>
              <w:rPr>
                <w:rFonts w:hint="eastAsia"/>
                <w:sz w:val="24"/>
              </w:rPr>
              <w:t>队员</w:t>
            </w:r>
          </w:p>
        </w:tc>
        <w:tc>
          <w:tcPr>
            <w:tcW w:w="850" w:type="dxa"/>
          </w:tcPr>
          <w:p w14:paraId="1737CFDE">
            <w:pPr>
              <w:rPr>
                <w:sz w:val="24"/>
              </w:rPr>
            </w:pPr>
          </w:p>
        </w:tc>
        <w:tc>
          <w:tcPr>
            <w:tcW w:w="1134" w:type="dxa"/>
          </w:tcPr>
          <w:p w14:paraId="532E2F9E">
            <w:pPr>
              <w:rPr>
                <w:sz w:val="24"/>
              </w:rPr>
            </w:pPr>
          </w:p>
        </w:tc>
        <w:tc>
          <w:tcPr>
            <w:tcW w:w="2268" w:type="dxa"/>
          </w:tcPr>
          <w:p w14:paraId="2DE5B48A">
            <w:pPr>
              <w:rPr>
                <w:sz w:val="24"/>
              </w:rPr>
            </w:pPr>
          </w:p>
        </w:tc>
        <w:tc>
          <w:tcPr>
            <w:tcW w:w="1560" w:type="dxa"/>
          </w:tcPr>
          <w:p w14:paraId="604BDA70">
            <w:pPr>
              <w:rPr>
                <w:sz w:val="24"/>
              </w:rPr>
            </w:pPr>
          </w:p>
        </w:tc>
        <w:tc>
          <w:tcPr>
            <w:tcW w:w="3685" w:type="dxa"/>
          </w:tcPr>
          <w:p w14:paraId="5907DF64">
            <w:pPr>
              <w:rPr>
                <w:sz w:val="24"/>
              </w:rPr>
            </w:pPr>
          </w:p>
        </w:tc>
      </w:tr>
      <w:tr w14:paraId="0FD6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E7D1004">
            <w:pPr>
              <w:rPr>
                <w:sz w:val="24"/>
              </w:rPr>
            </w:pPr>
            <w:r>
              <w:rPr>
                <w:rFonts w:hint="eastAsia"/>
                <w:sz w:val="24"/>
              </w:rPr>
              <w:t>队员</w:t>
            </w:r>
          </w:p>
        </w:tc>
        <w:tc>
          <w:tcPr>
            <w:tcW w:w="850" w:type="dxa"/>
          </w:tcPr>
          <w:p w14:paraId="0EDC47A4">
            <w:pPr>
              <w:rPr>
                <w:sz w:val="24"/>
              </w:rPr>
            </w:pPr>
          </w:p>
        </w:tc>
        <w:tc>
          <w:tcPr>
            <w:tcW w:w="1134" w:type="dxa"/>
          </w:tcPr>
          <w:p w14:paraId="33B51E6B">
            <w:pPr>
              <w:rPr>
                <w:sz w:val="24"/>
              </w:rPr>
            </w:pPr>
          </w:p>
        </w:tc>
        <w:tc>
          <w:tcPr>
            <w:tcW w:w="2268" w:type="dxa"/>
          </w:tcPr>
          <w:p w14:paraId="465CBF6B">
            <w:pPr>
              <w:rPr>
                <w:sz w:val="24"/>
              </w:rPr>
            </w:pPr>
          </w:p>
        </w:tc>
        <w:tc>
          <w:tcPr>
            <w:tcW w:w="1560" w:type="dxa"/>
          </w:tcPr>
          <w:p w14:paraId="6F284FD3">
            <w:pPr>
              <w:rPr>
                <w:sz w:val="24"/>
              </w:rPr>
            </w:pPr>
          </w:p>
        </w:tc>
        <w:tc>
          <w:tcPr>
            <w:tcW w:w="3685" w:type="dxa"/>
          </w:tcPr>
          <w:p w14:paraId="788B3754">
            <w:pPr>
              <w:rPr>
                <w:sz w:val="24"/>
              </w:rPr>
            </w:pPr>
          </w:p>
        </w:tc>
      </w:tr>
      <w:tr w14:paraId="5A8E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2AFF37A">
            <w:pPr>
              <w:rPr>
                <w:sz w:val="24"/>
              </w:rPr>
            </w:pPr>
            <w:r>
              <w:rPr>
                <w:rFonts w:hint="eastAsia"/>
                <w:sz w:val="24"/>
              </w:rPr>
              <w:t>队员</w:t>
            </w:r>
          </w:p>
        </w:tc>
        <w:tc>
          <w:tcPr>
            <w:tcW w:w="850" w:type="dxa"/>
          </w:tcPr>
          <w:p w14:paraId="231C4EDD">
            <w:pPr>
              <w:rPr>
                <w:sz w:val="24"/>
              </w:rPr>
            </w:pPr>
          </w:p>
        </w:tc>
        <w:tc>
          <w:tcPr>
            <w:tcW w:w="1134" w:type="dxa"/>
          </w:tcPr>
          <w:p w14:paraId="100A28F7">
            <w:pPr>
              <w:rPr>
                <w:sz w:val="24"/>
              </w:rPr>
            </w:pPr>
          </w:p>
        </w:tc>
        <w:tc>
          <w:tcPr>
            <w:tcW w:w="2268" w:type="dxa"/>
          </w:tcPr>
          <w:p w14:paraId="70D23371">
            <w:pPr>
              <w:rPr>
                <w:sz w:val="24"/>
              </w:rPr>
            </w:pPr>
          </w:p>
        </w:tc>
        <w:tc>
          <w:tcPr>
            <w:tcW w:w="1560" w:type="dxa"/>
          </w:tcPr>
          <w:p w14:paraId="4B0C5A3B">
            <w:pPr>
              <w:rPr>
                <w:sz w:val="24"/>
              </w:rPr>
            </w:pPr>
          </w:p>
        </w:tc>
        <w:tc>
          <w:tcPr>
            <w:tcW w:w="3685" w:type="dxa"/>
          </w:tcPr>
          <w:p w14:paraId="33EE5DBB">
            <w:pPr>
              <w:rPr>
                <w:sz w:val="24"/>
              </w:rPr>
            </w:pPr>
          </w:p>
        </w:tc>
      </w:tr>
    </w:tbl>
    <w:p w14:paraId="2A2A90ED">
      <w:pPr>
        <w:jc w:val="righ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zExYTkyNTNjMWRmNDY1YTQ4ZjI4MTM4NmFiOWQifQ=="/>
  </w:docVars>
  <w:rsids>
    <w:rsidRoot w:val="00B62731"/>
    <w:rsid w:val="00020D2D"/>
    <w:rsid w:val="0004446E"/>
    <w:rsid w:val="0006216F"/>
    <w:rsid w:val="00084937"/>
    <w:rsid w:val="000C5D42"/>
    <w:rsid w:val="000C72E4"/>
    <w:rsid w:val="000E44B0"/>
    <w:rsid w:val="00121FD8"/>
    <w:rsid w:val="001267CB"/>
    <w:rsid w:val="0016327E"/>
    <w:rsid w:val="00163394"/>
    <w:rsid w:val="0016695A"/>
    <w:rsid w:val="00207D72"/>
    <w:rsid w:val="00254148"/>
    <w:rsid w:val="00256D5F"/>
    <w:rsid w:val="00260E8A"/>
    <w:rsid w:val="002E0CD3"/>
    <w:rsid w:val="003430C6"/>
    <w:rsid w:val="0037015F"/>
    <w:rsid w:val="00382EF6"/>
    <w:rsid w:val="003849B6"/>
    <w:rsid w:val="003A78E3"/>
    <w:rsid w:val="003F7F69"/>
    <w:rsid w:val="004256D5"/>
    <w:rsid w:val="00454B55"/>
    <w:rsid w:val="00460877"/>
    <w:rsid w:val="004F216E"/>
    <w:rsid w:val="00500C27"/>
    <w:rsid w:val="005A2D23"/>
    <w:rsid w:val="005D2C87"/>
    <w:rsid w:val="00613A58"/>
    <w:rsid w:val="00626CEF"/>
    <w:rsid w:val="006B51BC"/>
    <w:rsid w:val="006F58C7"/>
    <w:rsid w:val="0074358C"/>
    <w:rsid w:val="00767454"/>
    <w:rsid w:val="00777B61"/>
    <w:rsid w:val="00781AC1"/>
    <w:rsid w:val="00795E74"/>
    <w:rsid w:val="00822318"/>
    <w:rsid w:val="00837B2B"/>
    <w:rsid w:val="00884B6A"/>
    <w:rsid w:val="008F0077"/>
    <w:rsid w:val="00937061"/>
    <w:rsid w:val="00974FAA"/>
    <w:rsid w:val="00987B1B"/>
    <w:rsid w:val="0099447C"/>
    <w:rsid w:val="009968CA"/>
    <w:rsid w:val="009A395D"/>
    <w:rsid w:val="009D0835"/>
    <w:rsid w:val="009E5840"/>
    <w:rsid w:val="00A0331C"/>
    <w:rsid w:val="00A07E6A"/>
    <w:rsid w:val="00A416E6"/>
    <w:rsid w:val="00A6209F"/>
    <w:rsid w:val="00A74081"/>
    <w:rsid w:val="00AA7E42"/>
    <w:rsid w:val="00B23EA3"/>
    <w:rsid w:val="00B26AA7"/>
    <w:rsid w:val="00B62731"/>
    <w:rsid w:val="00B80BB3"/>
    <w:rsid w:val="00BB3186"/>
    <w:rsid w:val="00BC7659"/>
    <w:rsid w:val="00C17ABA"/>
    <w:rsid w:val="00C469BF"/>
    <w:rsid w:val="00C56972"/>
    <w:rsid w:val="00C85046"/>
    <w:rsid w:val="00C94DE9"/>
    <w:rsid w:val="00CE0DDA"/>
    <w:rsid w:val="00CF0E32"/>
    <w:rsid w:val="00D06D55"/>
    <w:rsid w:val="00D06F40"/>
    <w:rsid w:val="00D07EEC"/>
    <w:rsid w:val="00D1513E"/>
    <w:rsid w:val="00D20E56"/>
    <w:rsid w:val="00D907E3"/>
    <w:rsid w:val="00DC0C6D"/>
    <w:rsid w:val="00DC2985"/>
    <w:rsid w:val="00DE1D86"/>
    <w:rsid w:val="00DE235D"/>
    <w:rsid w:val="00E64D1B"/>
    <w:rsid w:val="00EB501B"/>
    <w:rsid w:val="00EE21EB"/>
    <w:rsid w:val="00EE4E78"/>
    <w:rsid w:val="00F50062"/>
    <w:rsid w:val="00F94C22"/>
    <w:rsid w:val="00FD0A18"/>
    <w:rsid w:val="11107352"/>
    <w:rsid w:val="1D50798D"/>
    <w:rsid w:val="1EFC40BB"/>
    <w:rsid w:val="305958D2"/>
    <w:rsid w:val="43274C7D"/>
    <w:rsid w:val="49512BF7"/>
    <w:rsid w:val="57B555C1"/>
    <w:rsid w:val="5CFD3049"/>
    <w:rsid w:val="5F870EFD"/>
    <w:rsid w:val="67C016B8"/>
    <w:rsid w:val="6B122D3D"/>
    <w:rsid w:val="6B6E5A3C"/>
    <w:rsid w:val="72915380"/>
    <w:rsid w:val="78FE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60A5E6"/>
      <w:u w:val="non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style>
  <w:style w:type="character" w:customStyle="1" w:styleId="13">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2606</Words>
  <Characters>3012</Characters>
  <Lines>27</Lines>
  <Paragraphs>7</Paragraphs>
  <TotalTime>3</TotalTime>
  <ScaleCrop>false</ScaleCrop>
  <LinksUpToDate>false</LinksUpToDate>
  <CharactersWithSpaces>3116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2024-09-02T07:12:00Z</dcterms:created>
  <dc:creator>lenovo</dc:creator>
  <cp:lastModifiedBy>star</cp:lastModifiedBy>
  <dcterms:modified xsi:type="dcterms:W3CDTF">2024-09-10T03:53:35Z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19AFE707539E4B1EAF03E7D84ABC0DA6_13</vt:lpwstr>
  </property>
</Properties>
</file>